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D34875">
      <w:pPr>
        <w:keepNext w:val="0"/>
        <w:keepLines w:val="0"/>
        <w:pageBreakBefore w:val="0"/>
        <w:widowControl w:val="0"/>
        <w:kinsoku/>
        <w:wordWrap/>
        <w:topLinePunct w:val="0"/>
        <w:autoSpaceDE/>
        <w:autoSpaceDN/>
        <w:bidi w:val="0"/>
        <w:adjustRightInd/>
        <w:snapToGrid/>
        <w:spacing w:line="600" w:lineRule="exact"/>
        <w:jc w:val="left"/>
        <w:textAlignment w:val="auto"/>
        <w:rPr>
          <w:rFonts w:ascii="文星仿宋" w:hAnsi="文星仿宋" w:eastAsia="文星仿宋" w:cs="文星仿宋"/>
          <w:color w:val="auto"/>
          <w:sz w:val="32"/>
          <w:szCs w:val="32"/>
          <w:highlight w:val="none"/>
        </w:rPr>
      </w:pPr>
    </w:p>
    <w:p w14:paraId="109A58EC">
      <w:pPr>
        <w:keepNext w:val="0"/>
        <w:keepLines w:val="0"/>
        <w:pageBreakBefore w:val="0"/>
        <w:widowControl w:val="0"/>
        <w:kinsoku/>
        <w:wordWrap/>
        <w:topLinePunct w:val="0"/>
        <w:autoSpaceDE/>
        <w:autoSpaceDN/>
        <w:bidi w:val="0"/>
        <w:adjustRightInd/>
        <w:snapToGrid/>
        <w:spacing w:line="600" w:lineRule="exact"/>
        <w:jc w:val="left"/>
        <w:textAlignment w:val="auto"/>
        <w:rPr>
          <w:rFonts w:ascii="文星仿宋" w:hAnsi="文星仿宋" w:eastAsia="文星仿宋" w:cs="文星仿宋"/>
          <w:color w:val="auto"/>
          <w:sz w:val="32"/>
          <w:szCs w:val="32"/>
          <w:highlight w:val="none"/>
        </w:rPr>
      </w:pPr>
    </w:p>
    <w:p w14:paraId="61B66E2A">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topLinePunct w:val="0"/>
        <w:autoSpaceDE w:val="0"/>
        <w:autoSpaceDN w:val="0"/>
        <w:bidi w:val="0"/>
        <w:adjustRightInd w:val="0"/>
        <w:snapToGrid w:val="0"/>
        <w:spacing w:line="600" w:lineRule="exact"/>
        <w:jc w:val="center"/>
        <w:textAlignment w:val="auto"/>
        <w:rPr>
          <w:rFonts w:hint="eastAsia" w:ascii="文星标宋" w:hAnsi="文星标宋" w:eastAsia="文星标宋" w:cs="文星标宋"/>
          <w:color w:val="auto"/>
          <w:sz w:val="52"/>
          <w:szCs w:val="52"/>
          <w:highlight w:val="none"/>
        </w:rPr>
      </w:pPr>
      <w:r>
        <w:rPr>
          <w:rFonts w:hint="eastAsia" w:ascii="文星标宋" w:hAnsi="文星标宋" w:eastAsia="文星标宋" w:cs="文星标宋"/>
          <w:color w:val="auto"/>
          <w:sz w:val="52"/>
          <w:szCs w:val="52"/>
          <w:highlight w:val="none"/>
        </w:rPr>
        <w:t>政 府 工 作 报 告</w:t>
      </w:r>
    </w:p>
    <w:p w14:paraId="43B6B812">
      <w:pPr>
        <w:keepNext w:val="0"/>
        <w:keepLines w:val="0"/>
        <w:pageBreakBefore w:val="0"/>
        <w:widowControl w:val="0"/>
        <w:kinsoku/>
        <w:wordWrap/>
        <w:topLinePunct w:val="0"/>
        <w:autoSpaceDE/>
        <w:autoSpaceDN/>
        <w:bidi w:val="0"/>
        <w:adjustRightInd/>
        <w:snapToGrid/>
        <w:spacing w:line="600" w:lineRule="exact"/>
        <w:jc w:val="center"/>
        <w:textAlignment w:val="auto"/>
        <w:rPr>
          <w:rFonts w:hint="eastAsia" w:ascii="文星楷体" w:hAnsi="文星楷体" w:eastAsia="文星楷体" w:cs="文星楷体"/>
          <w:color w:val="auto"/>
          <w:sz w:val="32"/>
          <w:szCs w:val="32"/>
          <w:highlight w:val="none"/>
        </w:rPr>
      </w:pPr>
    </w:p>
    <w:p w14:paraId="007313EE">
      <w:pPr>
        <w:keepNext w:val="0"/>
        <w:keepLines w:val="0"/>
        <w:pageBreakBefore w:val="0"/>
        <w:widowControl w:val="0"/>
        <w:kinsoku/>
        <w:wordWrap/>
        <w:topLinePunct w:val="0"/>
        <w:autoSpaceDE/>
        <w:autoSpaceDN/>
        <w:bidi w:val="0"/>
        <w:adjustRightInd/>
        <w:snapToGrid/>
        <w:spacing w:line="600" w:lineRule="exact"/>
        <w:jc w:val="center"/>
        <w:textAlignment w:val="auto"/>
        <w:rPr>
          <w:rFonts w:ascii="文星楷体" w:hAnsi="文星楷体" w:eastAsia="文星楷体" w:cs="文星楷体"/>
          <w:color w:val="auto"/>
          <w:sz w:val="32"/>
          <w:szCs w:val="32"/>
          <w:highlight w:val="none"/>
        </w:rPr>
      </w:pPr>
      <w:r>
        <w:rPr>
          <w:rFonts w:hint="eastAsia" w:ascii="文星楷体" w:hAnsi="文星楷体" w:eastAsia="文星楷体" w:cs="文星楷体"/>
          <w:color w:val="auto"/>
          <w:sz w:val="32"/>
          <w:szCs w:val="32"/>
          <w:highlight w:val="none"/>
        </w:rPr>
        <w:t>——2025年1月8日在济南市槐荫区第十九届</w:t>
      </w:r>
    </w:p>
    <w:p w14:paraId="68D9FBC9">
      <w:pPr>
        <w:keepNext w:val="0"/>
        <w:keepLines w:val="0"/>
        <w:pageBreakBefore w:val="0"/>
        <w:widowControl w:val="0"/>
        <w:kinsoku/>
        <w:wordWrap/>
        <w:topLinePunct w:val="0"/>
        <w:autoSpaceDE/>
        <w:autoSpaceDN/>
        <w:bidi w:val="0"/>
        <w:adjustRightInd/>
        <w:snapToGrid/>
        <w:spacing w:line="600" w:lineRule="exact"/>
        <w:ind w:firstLine="1920" w:firstLineChars="600"/>
        <w:jc w:val="both"/>
        <w:textAlignment w:val="auto"/>
        <w:rPr>
          <w:rFonts w:ascii="文星楷体" w:hAnsi="文星楷体" w:eastAsia="文星楷体" w:cs="文星楷体"/>
          <w:color w:val="auto"/>
          <w:sz w:val="32"/>
          <w:szCs w:val="32"/>
          <w:highlight w:val="none"/>
        </w:rPr>
      </w:pPr>
      <w:r>
        <w:rPr>
          <w:rFonts w:hint="eastAsia" w:ascii="文星楷体" w:hAnsi="文星楷体" w:eastAsia="文星楷体" w:cs="文星楷体"/>
          <w:color w:val="auto"/>
          <w:sz w:val="32"/>
          <w:szCs w:val="32"/>
          <w:highlight w:val="none"/>
        </w:rPr>
        <w:t>人民代表大会第四次会议上</w:t>
      </w:r>
    </w:p>
    <w:p w14:paraId="611EBB3F">
      <w:pPr>
        <w:keepNext w:val="0"/>
        <w:keepLines w:val="0"/>
        <w:pageBreakBefore w:val="0"/>
        <w:widowControl w:val="0"/>
        <w:kinsoku/>
        <w:wordWrap/>
        <w:topLinePunct w:val="0"/>
        <w:autoSpaceDE/>
        <w:autoSpaceDN/>
        <w:bidi w:val="0"/>
        <w:adjustRightInd/>
        <w:snapToGrid/>
        <w:spacing w:line="600" w:lineRule="exact"/>
        <w:jc w:val="center"/>
        <w:textAlignment w:val="auto"/>
        <w:rPr>
          <w:rFonts w:hint="eastAsia" w:ascii="文星楷体" w:hAnsi="文星楷体" w:eastAsia="文星楷体" w:cs="文星楷体"/>
          <w:color w:val="auto"/>
          <w:sz w:val="32"/>
          <w:szCs w:val="32"/>
          <w:highlight w:val="none"/>
        </w:rPr>
      </w:pPr>
    </w:p>
    <w:p w14:paraId="35D09A9B">
      <w:pPr>
        <w:keepNext w:val="0"/>
        <w:keepLines w:val="0"/>
        <w:pageBreakBefore w:val="0"/>
        <w:widowControl w:val="0"/>
        <w:kinsoku/>
        <w:wordWrap/>
        <w:topLinePunct w:val="0"/>
        <w:autoSpaceDE/>
        <w:autoSpaceDN/>
        <w:bidi w:val="0"/>
        <w:adjustRightInd/>
        <w:snapToGrid/>
        <w:spacing w:line="600" w:lineRule="exact"/>
        <w:jc w:val="center"/>
        <w:textAlignment w:val="auto"/>
        <w:rPr>
          <w:rFonts w:ascii="文星楷体" w:hAnsi="文星楷体" w:eastAsia="文星楷体" w:cs="文星楷体"/>
          <w:color w:val="auto"/>
          <w:sz w:val="32"/>
          <w:szCs w:val="32"/>
          <w:highlight w:val="none"/>
        </w:rPr>
      </w:pPr>
      <w:r>
        <w:rPr>
          <w:rFonts w:hint="eastAsia" w:ascii="文星仿宋" w:hAnsi="文星仿宋" w:eastAsia="文星仿宋" w:cs="文星仿宋"/>
          <w:color w:val="auto"/>
          <w:sz w:val="32"/>
          <w:szCs w:val="32"/>
          <w:highlight w:val="none"/>
        </w:rPr>
        <w:t xml:space="preserve">槐荫区区长 </w:t>
      </w:r>
      <w:r>
        <w:rPr>
          <w:rFonts w:hint="eastAsia" w:ascii="文星楷体" w:hAnsi="文星楷体" w:eastAsia="文星楷体" w:cs="文星楷体"/>
          <w:color w:val="auto"/>
          <w:sz w:val="32"/>
          <w:szCs w:val="32"/>
          <w:highlight w:val="none"/>
        </w:rPr>
        <w:t xml:space="preserve"> 刘敬涛</w:t>
      </w:r>
    </w:p>
    <w:p w14:paraId="378CF47F">
      <w:pPr>
        <w:keepNext w:val="0"/>
        <w:keepLines w:val="0"/>
        <w:pageBreakBefore w:val="0"/>
        <w:widowControl w:val="0"/>
        <w:kinsoku/>
        <w:wordWrap/>
        <w:topLinePunct w:val="0"/>
        <w:autoSpaceDE/>
        <w:autoSpaceDN/>
        <w:bidi w:val="0"/>
        <w:adjustRightInd/>
        <w:snapToGrid/>
        <w:spacing w:line="600" w:lineRule="exact"/>
        <w:jc w:val="center"/>
        <w:textAlignment w:val="auto"/>
        <w:rPr>
          <w:rFonts w:ascii="文星仿宋" w:hAnsi="文星仿宋" w:eastAsia="文星仿宋" w:cs="文星仿宋"/>
          <w:color w:val="auto"/>
          <w:sz w:val="32"/>
          <w:szCs w:val="32"/>
          <w:highlight w:val="none"/>
        </w:rPr>
      </w:pPr>
    </w:p>
    <w:p w14:paraId="1676CFE1">
      <w:pPr>
        <w:keepNext w:val="0"/>
        <w:keepLines w:val="0"/>
        <w:pageBreakBefore w:val="0"/>
        <w:widowControl w:val="0"/>
        <w:kinsoku/>
        <w:wordWrap/>
        <w:topLinePunct w:val="0"/>
        <w:autoSpaceDE/>
        <w:autoSpaceDN/>
        <w:bidi w:val="0"/>
        <w:adjustRightInd/>
        <w:snapToGrid/>
        <w:spacing w:line="600" w:lineRule="exact"/>
        <w:textAlignment w:val="auto"/>
        <w:rPr>
          <w:rFonts w:ascii="文星仿宋" w:hAnsi="文星仿宋" w:eastAsia="文星仿宋" w:cs="文星仿宋"/>
          <w:color w:val="auto"/>
          <w:sz w:val="32"/>
          <w:szCs w:val="32"/>
          <w:highlight w:val="none"/>
        </w:rPr>
      </w:pPr>
      <w:r>
        <w:rPr>
          <w:rFonts w:hint="eastAsia" w:ascii="文星仿宋" w:hAnsi="文星仿宋" w:eastAsia="文星仿宋" w:cs="文星仿宋"/>
          <w:color w:val="auto"/>
          <w:sz w:val="32"/>
          <w:szCs w:val="32"/>
          <w:highlight w:val="none"/>
        </w:rPr>
        <w:t>各位代表：</w:t>
      </w:r>
    </w:p>
    <w:p w14:paraId="5BB22CEB">
      <w:pPr>
        <w:keepNext w:val="0"/>
        <w:keepLines w:val="0"/>
        <w:pageBreakBefore w:val="0"/>
        <w:widowControl w:val="0"/>
        <w:pBdr>
          <w:top w:val="none" w:color="auto" w:sz="0" w:space="1"/>
          <w:left w:val="none" w:color="auto" w:sz="0" w:space="4"/>
          <w:bottom w:val="none" w:color="auto" w:sz="0" w:space="1"/>
          <w:right w:val="none" w:color="auto" w:sz="0" w:space="4"/>
        </w:pBdr>
        <w:kinsoku/>
        <w:wordWrap/>
        <w:topLinePunct w:val="0"/>
        <w:autoSpaceDE/>
        <w:autoSpaceDN/>
        <w:bidi w:val="0"/>
        <w:adjustRightInd/>
        <w:snapToGrid/>
        <w:spacing w:line="600" w:lineRule="exact"/>
        <w:ind w:firstLine="640" w:firstLineChars="200"/>
        <w:textAlignment w:val="auto"/>
        <w:rPr>
          <w:rFonts w:ascii="文星仿宋" w:hAnsi="文星仿宋" w:eastAsia="文星仿宋" w:cs="文星仿宋"/>
          <w:color w:val="auto"/>
          <w:sz w:val="32"/>
          <w:szCs w:val="32"/>
          <w:highlight w:val="none"/>
        </w:rPr>
      </w:pPr>
      <w:r>
        <w:rPr>
          <w:rFonts w:hint="eastAsia" w:ascii="文星仿宋" w:hAnsi="文星仿宋" w:eastAsia="文星仿宋" w:cs="文星仿宋"/>
          <w:color w:val="auto"/>
          <w:sz w:val="32"/>
          <w:szCs w:val="32"/>
          <w:highlight w:val="none"/>
        </w:rPr>
        <w:t>现在，我代表区人民政府向大会报告工作，请予审议，并请各位政协委员和列席会议的同志提出意见。</w:t>
      </w:r>
    </w:p>
    <w:p w14:paraId="25356ECD">
      <w:pPr>
        <w:keepNext w:val="0"/>
        <w:keepLines w:val="0"/>
        <w:pageBreakBefore w:val="0"/>
        <w:widowControl w:val="0"/>
        <w:kinsoku/>
        <w:wordWrap/>
        <w:topLinePunct w:val="0"/>
        <w:autoSpaceDE/>
        <w:autoSpaceDN/>
        <w:bidi w:val="0"/>
        <w:adjustRightInd/>
        <w:snapToGrid/>
        <w:spacing w:line="600" w:lineRule="exact"/>
        <w:ind w:firstLine="640" w:firstLineChars="200"/>
        <w:textAlignment w:val="auto"/>
        <w:rPr>
          <w:rFonts w:ascii="文星黑体" w:hAnsi="文星黑体" w:eastAsia="文星黑体" w:cs="文星黑体"/>
          <w:color w:val="auto"/>
          <w:sz w:val="32"/>
          <w:szCs w:val="32"/>
          <w:highlight w:val="none"/>
        </w:rPr>
      </w:pPr>
      <w:r>
        <w:rPr>
          <w:rFonts w:hint="eastAsia" w:ascii="文星黑体" w:hAnsi="文星黑体" w:eastAsia="文星黑体" w:cs="文星黑体"/>
          <w:color w:val="auto"/>
          <w:sz w:val="32"/>
          <w:szCs w:val="32"/>
          <w:highlight w:val="none"/>
        </w:rPr>
        <w:t>一、2024年工作回顾</w:t>
      </w:r>
    </w:p>
    <w:p w14:paraId="7E09A4A7">
      <w:pPr>
        <w:keepNext w:val="0"/>
        <w:keepLines w:val="0"/>
        <w:pageBreakBefore w:val="0"/>
        <w:widowControl w:val="0"/>
        <w:kinsoku/>
        <w:wordWrap/>
        <w:topLinePunct w:val="0"/>
        <w:autoSpaceDE/>
        <w:autoSpaceDN/>
        <w:bidi w:val="0"/>
        <w:adjustRightInd/>
        <w:snapToGrid/>
        <w:spacing w:line="600" w:lineRule="exact"/>
        <w:ind w:firstLine="640" w:firstLineChars="200"/>
        <w:textAlignment w:val="auto"/>
        <w:rPr>
          <w:rFonts w:ascii="文星仿宋" w:hAnsi="文星仿宋" w:eastAsia="文星仿宋" w:cs="文星仿宋"/>
          <w:color w:val="auto"/>
          <w:sz w:val="32"/>
          <w:szCs w:val="32"/>
          <w:highlight w:val="none"/>
        </w:rPr>
      </w:pPr>
      <w:r>
        <w:rPr>
          <w:rFonts w:hint="eastAsia" w:ascii="文星仿宋" w:hAnsi="文星仿宋" w:eastAsia="文星仿宋" w:cs="文星仿宋"/>
          <w:color w:val="auto"/>
          <w:sz w:val="32"/>
          <w:szCs w:val="32"/>
          <w:highlight w:val="none"/>
        </w:rPr>
        <w:t>2024年是新中国成立75周年，是实现“十四五”规划目标任务的关键一年。全区上下坚持以习近平新时代中国特色社会主义思想为指导，深入贯彻党的二十大和二十届二中、三中全会精神，全面落实党中央决策部署和习近平总书记对山东、对济南工作的重要指示要求，在市委、市政府和区委的坚强领导下，高标准落实“125510”发展思路，大力实施“抓项目强产业深化落实年”，攻坚克难，顽强拼搏，全力争当“强新优富美高”新时代社会主义现代化强省会建设排头兵，槐荫经济</w:t>
      </w:r>
      <w:r>
        <w:rPr>
          <w:rFonts w:ascii="文星仿宋" w:hAnsi="文星仿宋" w:eastAsia="文星仿宋" w:cs="文星仿宋"/>
          <w:color w:val="auto"/>
          <w:sz w:val="32"/>
          <w:szCs w:val="32"/>
          <w:highlight w:val="none"/>
        </w:rPr>
        <w:t>社</w:t>
      </w:r>
      <w:r>
        <w:rPr>
          <w:rFonts w:hint="eastAsia" w:ascii="文星仿宋" w:hAnsi="文星仿宋" w:eastAsia="文星仿宋" w:cs="文星仿宋"/>
          <w:color w:val="auto"/>
          <w:sz w:val="32"/>
          <w:szCs w:val="32"/>
          <w:highlight w:val="none"/>
        </w:rPr>
        <w:t>会发展迈</w:t>
      </w:r>
      <w:r>
        <w:rPr>
          <w:rFonts w:ascii="文星仿宋" w:hAnsi="文星仿宋" w:eastAsia="文星仿宋" w:cs="文星仿宋"/>
          <w:color w:val="auto"/>
          <w:sz w:val="32"/>
          <w:szCs w:val="32"/>
          <w:highlight w:val="none"/>
        </w:rPr>
        <w:t>出</w:t>
      </w:r>
      <w:r>
        <w:rPr>
          <w:rFonts w:hint="eastAsia" w:ascii="文星仿宋" w:hAnsi="文星仿宋" w:eastAsia="文星仿宋" w:cs="文星仿宋"/>
          <w:color w:val="auto"/>
          <w:sz w:val="32"/>
          <w:szCs w:val="32"/>
          <w:highlight w:val="none"/>
        </w:rPr>
        <w:t>新</w:t>
      </w:r>
      <w:r>
        <w:rPr>
          <w:rFonts w:ascii="文星仿宋" w:hAnsi="文星仿宋" w:eastAsia="文星仿宋" w:cs="文星仿宋"/>
          <w:color w:val="auto"/>
          <w:sz w:val="32"/>
          <w:szCs w:val="32"/>
          <w:highlight w:val="none"/>
        </w:rPr>
        <w:t>步</w:t>
      </w:r>
      <w:r>
        <w:rPr>
          <w:rFonts w:hint="eastAsia" w:ascii="文星仿宋" w:hAnsi="文星仿宋" w:eastAsia="文星仿宋" w:cs="文星仿宋"/>
          <w:color w:val="auto"/>
          <w:sz w:val="32"/>
          <w:szCs w:val="32"/>
          <w:highlight w:val="none"/>
        </w:rPr>
        <w:t>伐、展现</w:t>
      </w:r>
      <w:r>
        <w:rPr>
          <w:rFonts w:ascii="文星仿宋" w:hAnsi="文星仿宋" w:eastAsia="文星仿宋" w:cs="文星仿宋"/>
          <w:color w:val="auto"/>
          <w:sz w:val="32"/>
          <w:szCs w:val="32"/>
          <w:highlight w:val="none"/>
        </w:rPr>
        <w:t>新气</w:t>
      </w:r>
      <w:r>
        <w:rPr>
          <w:rFonts w:hint="eastAsia" w:ascii="文星仿宋" w:hAnsi="文星仿宋" w:eastAsia="文星仿宋" w:cs="文星仿宋"/>
          <w:color w:val="auto"/>
          <w:sz w:val="32"/>
          <w:szCs w:val="32"/>
          <w:highlight w:val="none"/>
        </w:rPr>
        <w:t>象。</w:t>
      </w:r>
    </w:p>
    <w:p w14:paraId="41058359">
      <w:pPr>
        <w:keepNext w:val="0"/>
        <w:keepLines w:val="0"/>
        <w:pageBreakBefore w:val="0"/>
        <w:widowControl w:val="0"/>
        <w:kinsoku/>
        <w:wordWrap/>
        <w:topLinePunct w:val="0"/>
        <w:autoSpaceDE/>
        <w:autoSpaceDN/>
        <w:bidi w:val="0"/>
        <w:adjustRightInd/>
        <w:snapToGrid/>
        <w:spacing w:line="600" w:lineRule="exact"/>
        <w:ind w:firstLine="640" w:firstLineChars="200"/>
        <w:textAlignment w:val="auto"/>
        <w:rPr>
          <w:rFonts w:ascii="文星仿宋" w:hAnsi="文星仿宋" w:eastAsia="文星仿宋" w:cs="文星仿宋"/>
          <w:color w:val="auto"/>
          <w:sz w:val="32"/>
          <w:szCs w:val="32"/>
          <w:highlight w:val="none"/>
        </w:rPr>
      </w:pPr>
      <w:r>
        <w:rPr>
          <w:rFonts w:hint="eastAsia" w:ascii="文星仿宋" w:hAnsi="文星仿宋" w:eastAsia="文星仿宋" w:cs="文星仿宋"/>
          <w:color w:val="auto"/>
          <w:sz w:val="32"/>
          <w:szCs w:val="32"/>
          <w:highlight w:val="none"/>
        </w:rPr>
        <w:t>一年来，我们主要做了以下工作：</w:t>
      </w:r>
    </w:p>
    <w:p w14:paraId="7B232B1C">
      <w:pPr>
        <w:keepNext w:val="0"/>
        <w:keepLines w:val="0"/>
        <w:pageBreakBefore w:val="0"/>
        <w:widowControl w:val="0"/>
        <w:kinsoku/>
        <w:wordWrap/>
        <w:topLinePunct w:val="0"/>
        <w:autoSpaceDE/>
        <w:autoSpaceDN/>
        <w:bidi w:val="0"/>
        <w:adjustRightInd/>
        <w:snapToGrid/>
        <w:spacing w:line="600" w:lineRule="exact"/>
        <w:ind w:firstLine="640" w:firstLineChars="200"/>
        <w:textAlignment w:val="auto"/>
        <w:rPr>
          <w:rFonts w:ascii="文星楷体" w:hAnsi="文星楷体" w:eastAsia="文星楷体" w:cs="文星楷体"/>
          <w:color w:val="auto"/>
          <w:sz w:val="32"/>
          <w:szCs w:val="32"/>
          <w:highlight w:val="none"/>
        </w:rPr>
      </w:pPr>
      <w:r>
        <w:rPr>
          <w:rFonts w:hint="eastAsia" w:ascii="文星楷体" w:hAnsi="文星楷体" w:eastAsia="文星楷体" w:cs="文星楷体"/>
          <w:color w:val="auto"/>
          <w:sz w:val="32"/>
          <w:szCs w:val="32"/>
          <w:highlight w:val="none"/>
        </w:rPr>
        <w:t>（一）凝心聚力稳经济、促提质，高质量发展基础更加坚实。</w:t>
      </w:r>
    </w:p>
    <w:p w14:paraId="23948FCF">
      <w:pPr>
        <w:keepNext w:val="0"/>
        <w:keepLines w:val="0"/>
        <w:pageBreakBefore w:val="0"/>
        <w:widowControl w:val="0"/>
        <w:kinsoku/>
        <w:wordWrap/>
        <w:topLinePunct w:val="0"/>
        <w:autoSpaceDE/>
        <w:autoSpaceDN/>
        <w:bidi w:val="0"/>
        <w:adjustRightInd/>
        <w:snapToGrid/>
        <w:spacing w:line="600" w:lineRule="exact"/>
        <w:ind w:firstLine="640" w:firstLineChars="200"/>
        <w:textAlignment w:val="auto"/>
        <w:rPr>
          <w:rFonts w:ascii="文星仿宋" w:hAnsi="文星仿宋" w:eastAsia="文星仿宋" w:cs="文星仿宋"/>
          <w:color w:val="auto"/>
          <w:sz w:val="32"/>
          <w:szCs w:val="32"/>
          <w:highlight w:val="none"/>
        </w:rPr>
      </w:pPr>
      <w:r>
        <w:rPr>
          <w:rFonts w:hint="eastAsia" w:ascii="文星仿宋" w:hAnsi="文星仿宋" w:eastAsia="文星仿宋" w:cs="文星仿宋"/>
          <w:color w:val="auto"/>
          <w:sz w:val="32"/>
          <w:szCs w:val="32"/>
          <w:highlight w:val="none"/>
        </w:rPr>
        <w:t>锚定全年目标任务不动摇，全力推动经济实现质的有效提升和量的合理增长，全区经济稳中求进的基础更牢，以进促稳的势头更好。预计全年地区生产总值增长4%左右，固定资产投资增长7.4%左右，规上工业增加值下降16%左右，商品房销售面积增长2%左右；社会消费品零售总额完成558亿元。全年完成一般公共预算收入57.1亿元，新登记经营主体20372户，圆满完成第五次全国经济普查登记工作，我区获评全省高质量发展进步县。</w:t>
      </w:r>
    </w:p>
    <w:p w14:paraId="451BDC97">
      <w:pPr>
        <w:pStyle w:val="19"/>
        <w:keepNext w:val="0"/>
        <w:keepLines w:val="0"/>
        <w:pageBreakBefore w:val="0"/>
        <w:widowControl w:val="0"/>
        <w:kinsoku/>
        <w:wordWrap/>
        <w:topLinePunct w:val="0"/>
        <w:autoSpaceDE/>
        <w:autoSpaceDN/>
        <w:bidi w:val="0"/>
        <w:adjustRightInd/>
        <w:snapToGrid/>
        <w:spacing w:line="600" w:lineRule="exact"/>
        <w:ind w:firstLine="640"/>
        <w:textAlignment w:val="auto"/>
        <w:rPr>
          <w:rFonts w:ascii="文星楷体" w:hAnsi="文星楷体" w:eastAsia="文星楷体" w:cs="文星楷体"/>
          <w:color w:val="auto"/>
          <w:sz w:val="32"/>
          <w:szCs w:val="32"/>
          <w:highlight w:val="none"/>
        </w:rPr>
      </w:pPr>
      <w:r>
        <w:rPr>
          <w:rFonts w:hint="eastAsia" w:ascii="文星楷体" w:hAnsi="文星楷体" w:eastAsia="文星楷体" w:cs="文星楷体"/>
          <w:color w:val="auto"/>
          <w:sz w:val="32"/>
          <w:szCs w:val="32"/>
          <w:highlight w:val="none"/>
        </w:rPr>
        <w:t>（二）凝心聚力抓项目、育动能，高质量发展潜能更加突出。</w:t>
      </w:r>
    </w:p>
    <w:p w14:paraId="55D34BD9">
      <w:pPr>
        <w:keepNext w:val="0"/>
        <w:keepLines w:val="0"/>
        <w:pageBreakBefore w:val="0"/>
        <w:widowControl w:val="0"/>
        <w:kinsoku/>
        <w:wordWrap/>
        <w:topLinePunct w:val="0"/>
        <w:autoSpaceDE/>
        <w:autoSpaceDN/>
        <w:bidi w:val="0"/>
        <w:adjustRightInd/>
        <w:snapToGrid/>
        <w:spacing w:line="600" w:lineRule="exact"/>
        <w:ind w:firstLine="640" w:firstLineChars="200"/>
        <w:textAlignment w:val="auto"/>
        <w:rPr>
          <w:rFonts w:ascii="文星仿宋" w:hAnsi="文星仿宋" w:eastAsia="文星仿宋" w:cs="文星仿宋"/>
          <w:color w:val="auto"/>
          <w:sz w:val="32"/>
          <w:szCs w:val="32"/>
          <w:highlight w:val="none"/>
        </w:rPr>
      </w:pPr>
      <w:r>
        <w:rPr>
          <w:rFonts w:hint="eastAsia" w:ascii="文星楷体" w:hAnsi="文星楷体" w:eastAsia="文星楷体" w:cs="文星楷体"/>
          <w:color w:val="auto"/>
          <w:sz w:val="32"/>
          <w:szCs w:val="32"/>
          <w:highlight w:val="none"/>
        </w:rPr>
        <w:t>项目推进成果丰硕。</w:t>
      </w:r>
      <w:r>
        <w:rPr>
          <w:rFonts w:hint="eastAsia" w:ascii="文星仿宋" w:hAnsi="文星仿宋" w:eastAsia="文星仿宋" w:cs="文星仿宋"/>
          <w:color w:val="auto"/>
          <w:sz w:val="32"/>
          <w:szCs w:val="32"/>
          <w:highlight w:val="none"/>
        </w:rPr>
        <w:t>坚持谋项目就是谋未来、抓项目就是抓发展，总投资3150亿元的196个重点项目加速推进。4个省级、30个市级、106个绿色低碳高质量发展项目均超额完成年度</w:t>
      </w:r>
      <w:r>
        <w:rPr>
          <w:rFonts w:hint="eastAsia" w:ascii="文星仿宋" w:hAnsi="文星仿宋" w:eastAsia="文星仿宋" w:cs="文星仿宋"/>
          <w:color w:val="auto"/>
          <w:sz w:val="32"/>
          <w:szCs w:val="32"/>
          <w:highlight w:val="none"/>
          <w:lang w:val="en-US" w:eastAsia="zh-CN"/>
        </w:rPr>
        <w:t>投资</w:t>
      </w:r>
      <w:r>
        <w:rPr>
          <w:rFonts w:hint="eastAsia" w:ascii="文星仿宋" w:hAnsi="文星仿宋" w:eastAsia="文星仿宋" w:cs="文星仿宋"/>
          <w:color w:val="auto"/>
          <w:sz w:val="32"/>
          <w:szCs w:val="32"/>
          <w:highlight w:val="none"/>
        </w:rPr>
        <w:t>计划。远洋广场、</w:t>
      </w:r>
      <w:r>
        <w:rPr>
          <w:rFonts w:hint="eastAsia" w:ascii="文星仿宋" w:hAnsi="文星仿宋" w:eastAsia="文星仿宋" w:cs="文星仿宋"/>
          <w:bCs/>
          <w:color w:val="auto"/>
          <w:sz w:val="32"/>
          <w:szCs w:val="32"/>
          <w:highlight w:val="none"/>
        </w:rPr>
        <w:t>均和云谷三期</w:t>
      </w:r>
      <w:r>
        <w:rPr>
          <w:rFonts w:hint="eastAsia" w:ascii="文星仿宋" w:hAnsi="文星仿宋" w:eastAsia="文星仿宋" w:cs="文星仿宋"/>
          <w:color w:val="auto"/>
          <w:sz w:val="32"/>
          <w:szCs w:val="32"/>
          <w:highlight w:val="none"/>
        </w:rPr>
        <w:t>、医学中心污水处理厂等33个项目竣工交付，广安门医院济南医院、中交创芯智谷、腊山河西路北延等89个重点项目加快建设。济南先进材料智造港仅用6个月实现主体封顶，泰热入济项目（槐荫段）主干线全面贯通，产业项目、民生项目、基础设施项目协同发力，为全区经济社会发展注入强劲动能。</w:t>
      </w:r>
    </w:p>
    <w:p w14:paraId="65E7B416">
      <w:pPr>
        <w:keepNext w:val="0"/>
        <w:keepLines w:val="0"/>
        <w:pageBreakBefore w:val="0"/>
        <w:widowControl w:val="0"/>
        <w:kinsoku/>
        <w:wordWrap/>
        <w:topLinePunct w:val="0"/>
        <w:autoSpaceDE/>
        <w:autoSpaceDN/>
        <w:bidi w:val="0"/>
        <w:adjustRightInd/>
        <w:snapToGrid/>
        <w:spacing w:line="600" w:lineRule="exact"/>
        <w:ind w:firstLine="640" w:firstLineChars="200"/>
        <w:textAlignment w:val="auto"/>
        <w:rPr>
          <w:rFonts w:ascii="文星仿宋" w:hAnsi="文星仿宋" w:eastAsia="文星仿宋" w:cs="文星仿宋"/>
          <w:color w:val="auto"/>
          <w:sz w:val="32"/>
          <w:szCs w:val="32"/>
          <w:highlight w:val="none"/>
        </w:rPr>
      </w:pPr>
      <w:r>
        <w:rPr>
          <w:rFonts w:hint="eastAsia" w:ascii="文星楷体" w:hAnsi="文星楷体" w:eastAsia="文星楷体" w:cs="文星楷体"/>
          <w:color w:val="auto"/>
          <w:sz w:val="32"/>
          <w:szCs w:val="32"/>
          <w:highlight w:val="none"/>
        </w:rPr>
        <w:t>要素保障坚实有力。</w:t>
      </w:r>
      <w:r>
        <w:rPr>
          <w:rFonts w:hint="eastAsia" w:ascii="文星仿宋" w:hAnsi="文星仿宋" w:eastAsia="文星仿宋" w:cs="文星仿宋"/>
          <w:color w:val="auto"/>
          <w:sz w:val="32"/>
          <w:szCs w:val="32"/>
          <w:highlight w:val="none"/>
        </w:rPr>
        <w:t>强化资金要素保障，争取专项债券额度70亿元。</w:t>
      </w:r>
      <w:r>
        <w:rPr>
          <w:rFonts w:hint="eastAsia" w:ascii="文星仿宋" w:hAnsi="文星仿宋" w:eastAsia="文星仿宋" w:cs="文星仿宋"/>
          <w:color w:val="auto"/>
          <w:sz w:val="32"/>
          <w:szCs w:val="32"/>
          <w:highlight w:val="none"/>
          <w:lang w:eastAsia="zh-CN"/>
        </w:rPr>
        <w:t>推进</w:t>
      </w:r>
      <w:r>
        <w:rPr>
          <w:rFonts w:hint="eastAsia" w:ascii="文星仿宋" w:hAnsi="文星仿宋" w:eastAsia="文星仿宋" w:cs="文星仿宋"/>
          <w:color w:val="auto"/>
          <w:sz w:val="32"/>
          <w:szCs w:val="32"/>
          <w:highlight w:val="none"/>
        </w:rPr>
        <w:t>土地要素保障，完成征收拆迁1297户、79.2万平方米，全年供地1989亩。圆满完成开埠博物馆项目征收，为</w:t>
      </w:r>
      <w:r>
        <w:rPr>
          <w:rFonts w:hint="eastAsia" w:ascii="文星仿宋" w:hAnsi="文星仿宋" w:eastAsia="文星仿宋" w:cs="文星仿宋"/>
          <w:color w:val="auto"/>
          <w:sz w:val="32"/>
          <w:szCs w:val="32"/>
          <w:highlight w:val="none"/>
          <w:lang w:val="en-US" w:eastAsia="zh-CN"/>
        </w:rPr>
        <w:t>保护提升</w:t>
      </w:r>
      <w:r>
        <w:rPr>
          <w:rFonts w:hint="eastAsia" w:ascii="文星仿宋" w:hAnsi="文星仿宋" w:eastAsia="文星仿宋" w:cs="文星仿宋"/>
          <w:color w:val="auto"/>
          <w:sz w:val="32"/>
          <w:szCs w:val="32"/>
          <w:highlight w:val="none"/>
        </w:rPr>
        <w:t>百年商埠历史文化区提供有力支撑。</w:t>
      </w:r>
      <w:r>
        <w:rPr>
          <w:rFonts w:hint="eastAsia" w:ascii="文星仿宋" w:hAnsi="文星仿宋" w:eastAsia="文星仿宋" w:cs="文星仿宋"/>
          <w:color w:val="auto"/>
          <w:sz w:val="32"/>
          <w:szCs w:val="32"/>
          <w:highlight w:val="none"/>
          <w:lang w:val="en-US" w:eastAsia="zh-CN"/>
        </w:rPr>
        <w:t>全力</w:t>
      </w:r>
      <w:r>
        <w:rPr>
          <w:rFonts w:hint="eastAsia" w:ascii="文星仿宋" w:hAnsi="文星仿宋" w:eastAsia="文星仿宋" w:cs="文星仿宋"/>
          <w:color w:val="auto"/>
          <w:sz w:val="32"/>
          <w:szCs w:val="32"/>
          <w:highlight w:val="none"/>
        </w:rPr>
        <w:t>破解项目制约难题，国大太阳都市广场、口腔医学院等历史遗留项目取得突破性进展。齐鲁黄河大桥全线通车，</w:t>
      </w:r>
      <w:r>
        <w:rPr>
          <w:rFonts w:hint="eastAsia" w:ascii="文星仿宋" w:hAnsi="文星仿宋" w:eastAsia="文星仿宋" w:cs="文星仿宋"/>
          <w:color w:val="auto"/>
          <w:sz w:val="32"/>
          <w:szCs w:val="32"/>
          <w:highlight w:val="none"/>
          <w:lang w:val="en-US" w:eastAsia="zh-CN"/>
        </w:rPr>
        <w:t>绘就一幅“一桥飞</w:t>
      </w:r>
      <w:r>
        <w:rPr>
          <w:rFonts w:hint="eastAsia" w:ascii="文星仿宋" w:hAnsi="文星仿宋" w:eastAsia="文星仿宋" w:cs="文星仿宋"/>
          <w:color w:val="auto"/>
          <w:sz w:val="32"/>
          <w:szCs w:val="32"/>
          <w:highlight w:val="none"/>
        </w:rPr>
        <w:t>架南北，</w:t>
      </w:r>
      <w:r>
        <w:rPr>
          <w:rFonts w:hint="eastAsia" w:ascii="文星仿宋" w:hAnsi="文星仿宋" w:eastAsia="文星仿宋" w:cs="文星仿宋"/>
          <w:color w:val="auto"/>
          <w:sz w:val="32"/>
          <w:szCs w:val="32"/>
          <w:highlight w:val="none"/>
          <w:lang w:val="en-US" w:eastAsia="zh-CN"/>
        </w:rPr>
        <w:t>展臂揽河入槐”的生动画卷</w:t>
      </w:r>
      <w:r>
        <w:rPr>
          <w:rFonts w:hint="eastAsia" w:ascii="文星仿宋" w:hAnsi="文星仿宋" w:eastAsia="文星仿宋" w:cs="文星仿宋"/>
          <w:color w:val="auto"/>
          <w:sz w:val="32"/>
          <w:szCs w:val="32"/>
          <w:highlight w:val="none"/>
        </w:rPr>
        <w:t>。</w:t>
      </w:r>
    </w:p>
    <w:p w14:paraId="00ED469C">
      <w:pPr>
        <w:pStyle w:val="8"/>
        <w:keepNext w:val="0"/>
        <w:keepLines w:val="0"/>
        <w:pageBreakBefore w:val="0"/>
        <w:widowControl w:val="0"/>
        <w:kinsoku/>
        <w:wordWrap/>
        <w:topLinePunct w:val="0"/>
        <w:autoSpaceDE/>
        <w:autoSpaceDN/>
        <w:bidi w:val="0"/>
        <w:adjustRightInd/>
        <w:snapToGrid/>
        <w:spacing w:line="600" w:lineRule="exact"/>
        <w:ind w:firstLine="640"/>
        <w:textAlignment w:val="auto"/>
        <w:rPr>
          <w:rFonts w:ascii="文星仿宋" w:hAnsi="文星仿宋" w:eastAsia="文星仿宋" w:cs="文星仿宋"/>
          <w:color w:val="auto"/>
          <w:szCs w:val="32"/>
          <w:highlight w:val="none"/>
        </w:rPr>
      </w:pPr>
      <w:r>
        <w:rPr>
          <w:rFonts w:hint="eastAsia" w:ascii="文星楷体" w:hAnsi="文星楷体" w:eastAsia="文星楷体" w:cs="文星楷体"/>
          <w:color w:val="auto"/>
          <w:kern w:val="2"/>
          <w:szCs w:val="32"/>
          <w:highlight w:val="none"/>
        </w:rPr>
        <w:t>招强引优成效显著。</w:t>
      </w:r>
      <w:r>
        <w:rPr>
          <w:rFonts w:hint="eastAsia" w:ascii="文星仿宋" w:hAnsi="文星仿宋" w:eastAsia="文星仿宋" w:cs="文星仿宋"/>
          <w:color w:val="auto"/>
          <w:szCs w:val="32"/>
          <w:highlight w:val="none"/>
        </w:rPr>
        <w:t>围绕“342”现代化产业体系，不断完善产业招商机制。聚焦京津冀、长三角、省会经济圈等重点区域，瞄准产业链头部企业、关键配套企业，举办济南西站枢纽经济商务区发布会、2024槐荫区高质量招强引优项目推介会等精准招商活动60场。成功对接中核粒子山东精放装备产业基地、上药（山东）医疗器械等项目283个，落地项目119个、总投资136.7亿元。</w:t>
      </w:r>
    </w:p>
    <w:p w14:paraId="42F84BF5">
      <w:pPr>
        <w:keepNext w:val="0"/>
        <w:keepLines w:val="0"/>
        <w:pageBreakBefore w:val="0"/>
        <w:widowControl w:val="0"/>
        <w:kinsoku/>
        <w:wordWrap/>
        <w:topLinePunct w:val="0"/>
        <w:autoSpaceDE/>
        <w:autoSpaceDN/>
        <w:bidi w:val="0"/>
        <w:adjustRightInd/>
        <w:snapToGrid/>
        <w:spacing w:line="600" w:lineRule="exact"/>
        <w:ind w:firstLine="640" w:firstLineChars="200"/>
        <w:textAlignment w:val="auto"/>
        <w:rPr>
          <w:rFonts w:ascii="文星楷体" w:hAnsi="文星楷体" w:eastAsia="文星楷体" w:cs="文星楷体"/>
          <w:color w:val="auto"/>
          <w:sz w:val="32"/>
          <w:szCs w:val="32"/>
          <w:highlight w:val="none"/>
        </w:rPr>
      </w:pPr>
      <w:r>
        <w:rPr>
          <w:rFonts w:hint="eastAsia" w:ascii="文星楷体" w:hAnsi="文星楷体" w:eastAsia="文星楷体" w:cs="文星楷体"/>
          <w:color w:val="auto"/>
          <w:sz w:val="32"/>
          <w:szCs w:val="32"/>
          <w:highlight w:val="none"/>
        </w:rPr>
        <w:t>（三）凝心聚力强产业、优结构，高质量发展体系更加完备。</w:t>
      </w:r>
    </w:p>
    <w:p w14:paraId="6C6B2DC0">
      <w:pPr>
        <w:keepNext w:val="0"/>
        <w:keepLines w:val="0"/>
        <w:pageBreakBefore w:val="0"/>
        <w:widowControl w:val="0"/>
        <w:kinsoku/>
        <w:wordWrap/>
        <w:topLinePunct w:val="0"/>
        <w:autoSpaceDE/>
        <w:autoSpaceDN/>
        <w:bidi w:val="0"/>
        <w:adjustRightInd/>
        <w:snapToGrid/>
        <w:spacing w:line="600" w:lineRule="exact"/>
        <w:ind w:firstLine="640" w:firstLineChars="200"/>
        <w:textAlignment w:val="auto"/>
        <w:rPr>
          <w:rFonts w:ascii="文星仿宋" w:hAnsi="文星仿宋" w:eastAsia="文星仿宋" w:cs="文星仿宋"/>
          <w:color w:val="auto"/>
          <w:sz w:val="32"/>
          <w:szCs w:val="32"/>
          <w:highlight w:val="none"/>
        </w:rPr>
      </w:pPr>
      <w:r>
        <w:rPr>
          <w:rFonts w:hint="eastAsia" w:ascii="文星楷体" w:hAnsi="文星楷体" w:eastAsia="文星楷体" w:cs="文星楷体"/>
          <w:color w:val="auto"/>
          <w:sz w:val="32"/>
          <w:szCs w:val="32"/>
          <w:highlight w:val="none"/>
        </w:rPr>
        <w:t>医养健康垒石筑基。</w:t>
      </w:r>
      <w:r>
        <w:rPr>
          <w:rFonts w:hint="eastAsia" w:ascii="文星仿宋" w:hAnsi="文星仿宋" w:eastAsia="文星仿宋" w:cs="文星仿宋"/>
          <w:color w:val="auto"/>
          <w:sz w:val="32"/>
          <w:szCs w:val="32"/>
          <w:highlight w:val="none"/>
        </w:rPr>
        <w:t>齐鲁医院建院百年以来第一个国家级创新平台“山东大学国家医学攻关产教融合创新平台”项目主体封顶，微生态生物医学省实验室、山东第一医科大学医学科技创新中心正式投入使用，重离子中心病房区、医疗健康科技创新产业园二期等36个项目加速推进</w:t>
      </w:r>
      <w:r>
        <w:rPr>
          <w:rFonts w:hint="eastAsia" w:ascii="文星仿宋" w:hAnsi="文星仿宋" w:eastAsia="文星仿宋" w:cs="文星仿宋"/>
          <w:color w:val="auto"/>
          <w:sz w:val="32"/>
          <w:szCs w:val="32"/>
          <w:highlight w:val="none"/>
          <w:lang w:eastAsia="zh-CN"/>
        </w:rPr>
        <w:t>。</w:t>
      </w:r>
      <w:r>
        <w:rPr>
          <w:rFonts w:hint="eastAsia" w:ascii="文星仿宋" w:hAnsi="文星仿宋" w:eastAsia="文星仿宋" w:cs="文星仿宋"/>
          <w:color w:val="auto"/>
          <w:sz w:val="32"/>
          <w:szCs w:val="32"/>
          <w:highlight w:val="none"/>
        </w:rPr>
        <w:t>医学中心片区累计开工项目62个、总开工面积861万平方米，一座</w:t>
      </w:r>
      <w:r>
        <w:rPr>
          <w:rFonts w:hint="eastAsia" w:ascii="文星仿宋" w:hAnsi="文星仿宋" w:eastAsia="文星仿宋" w:cs="文星仿宋"/>
          <w:color w:val="auto"/>
          <w:sz w:val="32"/>
          <w:szCs w:val="32"/>
          <w:highlight w:val="none"/>
          <w:lang w:eastAsia="zh-CN"/>
        </w:rPr>
        <w:t>充满</w:t>
      </w:r>
      <w:r>
        <w:rPr>
          <w:rFonts w:hint="eastAsia" w:ascii="文星仿宋" w:hAnsi="文星仿宋" w:eastAsia="文星仿宋" w:cs="文星仿宋"/>
          <w:color w:val="auto"/>
          <w:sz w:val="32"/>
          <w:szCs w:val="32"/>
          <w:highlight w:val="none"/>
        </w:rPr>
        <w:t>活力的医学新城正拔节生长。</w:t>
      </w:r>
    </w:p>
    <w:p w14:paraId="18D2004E">
      <w:pPr>
        <w:keepNext w:val="0"/>
        <w:keepLines w:val="0"/>
        <w:pageBreakBefore w:val="0"/>
        <w:widowControl w:val="0"/>
        <w:kinsoku/>
        <w:wordWrap/>
        <w:topLinePunct w:val="0"/>
        <w:autoSpaceDE/>
        <w:autoSpaceDN/>
        <w:bidi w:val="0"/>
        <w:adjustRightInd/>
        <w:snapToGrid/>
        <w:spacing w:line="600" w:lineRule="exact"/>
        <w:ind w:firstLine="640" w:firstLineChars="200"/>
        <w:textAlignment w:val="auto"/>
        <w:rPr>
          <w:rFonts w:ascii="文星仿宋" w:hAnsi="文星仿宋" w:eastAsia="文星仿宋" w:cs="文星仿宋"/>
          <w:color w:val="auto"/>
          <w:sz w:val="32"/>
          <w:szCs w:val="32"/>
          <w:highlight w:val="none"/>
        </w:rPr>
      </w:pPr>
      <w:r>
        <w:rPr>
          <w:rFonts w:hint="eastAsia" w:ascii="文星楷体" w:hAnsi="文星楷体" w:eastAsia="文星楷体" w:cs="文星楷体"/>
          <w:color w:val="auto"/>
          <w:sz w:val="32"/>
          <w:szCs w:val="32"/>
          <w:highlight w:val="none"/>
        </w:rPr>
        <w:t>先进材料加力提速。</w:t>
      </w:r>
      <w:r>
        <w:rPr>
          <w:rFonts w:hint="eastAsia" w:ascii="文星仿宋" w:hAnsi="文星仿宋" w:eastAsia="文星仿宋" w:cs="文星仿宋"/>
          <w:color w:val="auto"/>
          <w:sz w:val="32"/>
          <w:szCs w:val="32"/>
          <w:highlight w:val="none"/>
        </w:rPr>
        <w:t>天岳先进发布全球首款12英寸碳化硅衬底材料，市场占有率居全球前三。“超宽带氮化镓功率放大器关键技术”等7项科技项目获评全省重大创新工程。</w:t>
      </w:r>
      <w:r>
        <w:rPr>
          <w:rFonts w:hint="eastAsia" w:ascii="文星仿宋" w:hAnsi="文星仿宋" w:eastAsia="文星仿宋" w:cs="文星仿宋"/>
          <w:color w:val="auto"/>
          <w:sz w:val="32"/>
          <w:szCs w:val="32"/>
          <w:highlight w:val="none"/>
          <w:lang w:val="en-US" w:eastAsia="zh-CN"/>
        </w:rPr>
        <w:t>开辟</w:t>
      </w:r>
      <w:r>
        <w:rPr>
          <w:rFonts w:hint="eastAsia" w:ascii="文星仿宋" w:hAnsi="文星仿宋" w:eastAsia="文星仿宋" w:cs="文星仿宋"/>
          <w:color w:val="auto"/>
          <w:sz w:val="32"/>
          <w:szCs w:val="32"/>
          <w:highlight w:val="none"/>
        </w:rPr>
        <w:t>先进材料“基金+项目资源”招商新路径，组建“基金联盟”，实现晶芯半导体项目基金“首投”。加快</w:t>
      </w:r>
      <w:r>
        <w:rPr>
          <w:rFonts w:hint="eastAsia" w:ascii="文星仿宋" w:hAnsi="文星仿宋" w:eastAsia="文星仿宋" w:cs="文星仿宋"/>
          <w:color w:val="auto"/>
          <w:sz w:val="32"/>
          <w:szCs w:val="32"/>
          <w:highlight w:val="none"/>
          <w:lang w:val="en-US" w:eastAsia="zh-CN"/>
        </w:rPr>
        <w:t>产业</w:t>
      </w:r>
      <w:r>
        <w:rPr>
          <w:rFonts w:hint="eastAsia" w:ascii="文星仿宋" w:hAnsi="文星仿宋" w:eastAsia="文星仿宋" w:cs="文星仿宋"/>
          <w:color w:val="auto"/>
          <w:sz w:val="32"/>
          <w:szCs w:val="32"/>
          <w:highlight w:val="none"/>
        </w:rPr>
        <w:t>延链补链强链，鲲鹏计算机、用新电子等17个产业链项目签约落地。</w:t>
      </w:r>
    </w:p>
    <w:p w14:paraId="09006185">
      <w:pPr>
        <w:keepNext w:val="0"/>
        <w:keepLines w:val="0"/>
        <w:pageBreakBefore w:val="0"/>
        <w:widowControl w:val="0"/>
        <w:kinsoku/>
        <w:wordWrap/>
        <w:topLinePunct w:val="0"/>
        <w:autoSpaceDE/>
        <w:autoSpaceDN/>
        <w:bidi w:val="0"/>
        <w:adjustRightInd/>
        <w:snapToGrid/>
        <w:spacing w:line="600" w:lineRule="exact"/>
        <w:ind w:firstLine="640" w:firstLineChars="200"/>
        <w:textAlignment w:val="auto"/>
        <w:rPr>
          <w:rFonts w:ascii="文星仿宋" w:hAnsi="文星仿宋" w:eastAsia="文星仿宋" w:cs="文星仿宋"/>
          <w:color w:val="auto"/>
          <w:sz w:val="32"/>
          <w:szCs w:val="32"/>
          <w:highlight w:val="none"/>
        </w:rPr>
      </w:pPr>
      <w:r>
        <w:rPr>
          <w:rFonts w:hint="eastAsia" w:ascii="文星楷体" w:hAnsi="文星楷体" w:eastAsia="文星楷体" w:cs="文星楷体"/>
          <w:color w:val="auto"/>
          <w:sz w:val="32"/>
          <w:szCs w:val="32"/>
          <w:highlight w:val="none"/>
        </w:rPr>
        <w:t>智能制造</w:t>
      </w:r>
      <w:r>
        <w:rPr>
          <w:rStyle w:val="12"/>
          <w:rFonts w:hint="eastAsia" w:ascii="文星楷体" w:hAnsi="文星楷体" w:eastAsia="文星楷体" w:cs="文星楷体"/>
          <w:b w:val="0"/>
          <w:color w:val="auto"/>
          <w:sz w:val="32"/>
          <w:szCs w:val="32"/>
          <w:highlight w:val="none"/>
          <w:shd w:val="clear" w:color="auto" w:fill="FFFFFF"/>
        </w:rPr>
        <w:t>提质赋能。</w:t>
      </w:r>
      <w:r>
        <w:rPr>
          <w:rFonts w:hint="eastAsia" w:ascii="文星仿宋" w:hAnsi="文星仿宋" w:eastAsia="文星仿宋" w:cs="文星仿宋"/>
          <w:color w:val="auto"/>
          <w:sz w:val="32"/>
          <w:szCs w:val="32"/>
          <w:highlight w:val="none"/>
        </w:rPr>
        <w:t>实施制造业优化升级行动，正泰恒综合加工中心、二机床智能制造公共实训基地等项目加快建设，中车山东机车获批国家技术创新示范企业，金恒丰获评济南市制造业单项冠军企业，新增省级以上专精特新企业60家、山东省创新型中小企业69家。加快产业数字化转型，天岳先进获评山东省数字经济创新实验室，九阳获评山东省数字经济产业创新中心，力冠微电子等5家企业获批省级</w:t>
      </w:r>
      <w:r>
        <w:rPr>
          <w:rFonts w:hint="eastAsia" w:ascii="文星仿宋" w:hAnsi="文星仿宋" w:eastAsia="文星仿宋" w:cs="文星仿宋"/>
          <w:color w:val="auto"/>
          <w:sz w:val="32"/>
          <w:szCs w:val="32"/>
          <w:highlight w:val="none"/>
          <w:lang w:eastAsia="zh-CN"/>
        </w:rPr>
        <w:t>“</w:t>
      </w:r>
      <w:r>
        <w:rPr>
          <w:rFonts w:hint="eastAsia" w:ascii="文星仿宋" w:hAnsi="文星仿宋" w:eastAsia="文星仿宋" w:cs="文星仿宋"/>
          <w:color w:val="auto"/>
          <w:sz w:val="32"/>
          <w:szCs w:val="32"/>
          <w:highlight w:val="none"/>
        </w:rPr>
        <w:t>晨星工厂</w:t>
      </w:r>
      <w:r>
        <w:rPr>
          <w:rFonts w:hint="eastAsia" w:ascii="文星仿宋" w:hAnsi="文星仿宋" w:eastAsia="文星仿宋" w:cs="文星仿宋"/>
          <w:color w:val="auto"/>
          <w:sz w:val="32"/>
          <w:szCs w:val="32"/>
          <w:highlight w:val="none"/>
          <w:lang w:eastAsia="zh-CN"/>
        </w:rPr>
        <w:t>”</w:t>
      </w:r>
      <w:r>
        <w:rPr>
          <w:rFonts w:hint="eastAsia" w:ascii="文星仿宋" w:hAnsi="文星仿宋" w:eastAsia="文星仿宋" w:cs="文星仿宋"/>
          <w:color w:val="auto"/>
          <w:sz w:val="32"/>
          <w:szCs w:val="32"/>
          <w:highlight w:val="none"/>
        </w:rPr>
        <w:t>。全区规上工业企业数字化转型覆盖率达</w:t>
      </w:r>
      <w:r>
        <w:rPr>
          <w:rFonts w:hint="eastAsia" w:ascii="文星仿宋" w:hAnsi="文星仿宋" w:eastAsia="文星仿宋" w:cs="文星仿宋"/>
          <w:color w:val="auto"/>
          <w:sz w:val="32"/>
          <w:szCs w:val="32"/>
          <w:highlight w:val="none"/>
          <w:lang w:val="en-US" w:eastAsia="zh-CN"/>
        </w:rPr>
        <w:t>到</w:t>
      </w:r>
      <w:r>
        <w:rPr>
          <w:rFonts w:hint="eastAsia" w:ascii="文星仿宋" w:hAnsi="文星仿宋" w:eastAsia="文星仿宋" w:cs="文星仿宋"/>
          <w:color w:val="auto"/>
          <w:sz w:val="32"/>
          <w:szCs w:val="32"/>
          <w:highlight w:val="none"/>
        </w:rPr>
        <w:t>69%，</w:t>
      </w:r>
      <w:r>
        <w:rPr>
          <w:rFonts w:hint="eastAsia" w:ascii="文星仿宋" w:hAnsi="文星仿宋" w:eastAsia="文星仿宋" w:cs="文星仿宋"/>
          <w:color w:val="auto"/>
          <w:sz w:val="32"/>
          <w:szCs w:val="32"/>
          <w:highlight w:val="none"/>
          <w:lang w:val="en-US" w:eastAsia="zh-CN"/>
        </w:rPr>
        <w:t>位</w:t>
      </w:r>
      <w:r>
        <w:rPr>
          <w:rFonts w:hint="eastAsia" w:ascii="文星仿宋" w:hAnsi="文星仿宋" w:eastAsia="文星仿宋" w:cs="文星仿宋"/>
          <w:color w:val="auto"/>
          <w:sz w:val="32"/>
          <w:szCs w:val="32"/>
          <w:highlight w:val="none"/>
        </w:rPr>
        <w:t>居全市前列。</w:t>
      </w:r>
    </w:p>
    <w:p w14:paraId="1746A651">
      <w:pPr>
        <w:keepNext w:val="0"/>
        <w:keepLines w:val="0"/>
        <w:pageBreakBefore w:val="0"/>
        <w:widowControl w:val="0"/>
        <w:kinsoku/>
        <w:wordWrap/>
        <w:topLinePunct w:val="0"/>
        <w:autoSpaceDE/>
        <w:autoSpaceDN/>
        <w:bidi w:val="0"/>
        <w:adjustRightInd/>
        <w:snapToGrid/>
        <w:spacing w:line="600" w:lineRule="exact"/>
        <w:ind w:firstLine="640" w:firstLineChars="200"/>
        <w:jc w:val="both"/>
        <w:textAlignment w:val="auto"/>
        <w:rPr>
          <w:rFonts w:ascii="文星仿宋" w:hAnsi="文星仿宋" w:eastAsia="文星仿宋" w:cs="文星仿宋"/>
          <w:color w:val="auto"/>
          <w:kern w:val="0"/>
          <w:sz w:val="32"/>
          <w:szCs w:val="32"/>
          <w:highlight w:val="none"/>
        </w:rPr>
      </w:pPr>
      <w:r>
        <w:rPr>
          <w:rFonts w:hint="eastAsia" w:ascii="文星楷体" w:hAnsi="文星楷体" w:eastAsia="文星楷体" w:cs="文星楷体"/>
          <w:color w:val="auto"/>
          <w:kern w:val="0"/>
          <w:sz w:val="32"/>
          <w:szCs w:val="32"/>
          <w:highlight w:val="none"/>
        </w:rPr>
        <w:t>消费市场供需两旺。</w:t>
      </w:r>
      <w:r>
        <w:rPr>
          <w:rFonts w:hint="eastAsia" w:ascii="文星仿宋" w:hAnsi="文星仿宋" w:eastAsia="文星仿宋" w:cs="文星仿宋"/>
          <w:color w:val="auto"/>
          <w:kern w:val="0"/>
          <w:sz w:val="32"/>
          <w:szCs w:val="32"/>
          <w:highlight w:val="none"/>
        </w:rPr>
        <w:t>商圈经济亮点纷呈，华联、和谐广场、弘阳广场、宜家、麦德龙人气满满，龙湖西城天街</w:t>
      </w:r>
      <w:r>
        <w:rPr>
          <w:rFonts w:hint="eastAsia" w:ascii="文星仿宋" w:hAnsi="文星仿宋" w:eastAsia="文星仿宋" w:cs="文星仿宋"/>
          <w:color w:val="auto"/>
          <w:sz w:val="32"/>
          <w:szCs w:val="32"/>
          <w:highlight w:val="none"/>
        </w:rPr>
        <w:t>封顶，山东首座银泰百货加速建设</w:t>
      </w:r>
      <w:r>
        <w:rPr>
          <w:rFonts w:hint="eastAsia" w:ascii="文星仿宋" w:hAnsi="文星仿宋" w:eastAsia="文星仿宋" w:cs="文星仿宋"/>
          <w:color w:val="auto"/>
          <w:kern w:val="0"/>
          <w:sz w:val="32"/>
          <w:szCs w:val="32"/>
          <w:highlight w:val="none"/>
        </w:rPr>
        <w:t>。</w:t>
      </w:r>
      <w:r>
        <w:rPr>
          <w:rFonts w:ascii="文星仿宋" w:hAnsi="文星仿宋" w:eastAsia="文星仿宋" w:cs="文星仿宋"/>
          <w:color w:val="auto"/>
          <w:kern w:val="0"/>
          <w:sz w:val="32"/>
          <w:szCs w:val="32"/>
          <w:highlight w:val="none"/>
          <w:lang w:bidi="ar-SA"/>
        </w:rPr>
        <w:t>持续举办“惠民车展”</w:t>
      </w:r>
      <w:r>
        <w:rPr>
          <w:rFonts w:hint="eastAsia" w:ascii="文星仿宋" w:hAnsi="文星仿宋" w:eastAsia="文星仿宋" w:cs="文星仿宋"/>
          <w:color w:val="auto"/>
          <w:kern w:val="0"/>
          <w:sz w:val="32"/>
          <w:szCs w:val="32"/>
          <w:highlight w:val="none"/>
        </w:rPr>
        <w:t>，特斯拉、华为、腾势、小米等知名车企在“经十西路汽车产业带”集聚，汽车消费在全市占比近半，“要买车，到槐荫”品牌越来越响。夜间经济点燃“烟火气”，举办“约惠槐荫·越夜越美丽”系列活动100余场，消费“向西”、生活“向好”的态势愈发显著。</w:t>
      </w:r>
    </w:p>
    <w:p w14:paraId="16A5586F">
      <w:pPr>
        <w:keepNext w:val="0"/>
        <w:keepLines w:val="0"/>
        <w:pageBreakBefore w:val="0"/>
        <w:widowControl w:val="0"/>
        <w:kinsoku/>
        <w:wordWrap/>
        <w:topLinePunct w:val="0"/>
        <w:autoSpaceDE/>
        <w:autoSpaceDN/>
        <w:bidi w:val="0"/>
        <w:adjustRightInd/>
        <w:snapToGrid/>
        <w:spacing w:line="600" w:lineRule="exact"/>
        <w:ind w:firstLine="640" w:firstLineChars="200"/>
        <w:textAlignment w:val="auto"/>
        <w:rPr>
          <w:rFonts w:ascii="文星仿宋" w:hAnsi="文星仿宋" w:eastAsia="文星仿宋" w:cs="文星仿宋"/>
          <w:color w:val="auto"/>
          <w:sz w:val="32"/>
          <w:szCs w:val="32"/>
          <w:highlight w:val="none"/>
        </w:rPr>
      </w:pPr>
      <w:r>
        <w:rPr>
          <w:rFonts w:hint="eastAsia" w:ascii="文星楷体" w:hAnsi="文星楷体" w:eastAsia="文星楷体" w:cs="文星楷体"/>
          <w:color w:val="auto"/>
          <w:kern w:val="0"/>
          <w:sz w:val="32"/>
          <w:szCs w:val="32"/>
          <w:highlight w:val="none"/>
        </w:rPr>
        <w:t>文旅产业持续繁荣。</w:t>
      </w:r>
      <w:r>
        <w:rPr>
          <w:rFonts w:hint="eastAsia" w:ascii="文星仿宋" w:hAnsi="文星仿宋" w:eastAsia="文星仿宋" w:cs="文星仿宋"/>
          <w:color w:val="auto"/>
          <w:sz w:val="32"/>
          <w:szCs w:val="32"/>
          <w:highlight w:val="none"/>
        </w:rPr>
        <w:t>启动“中央文化区”建设，保利剧院公司成功落地，第十七届中国国际儿童电影展在我区开幕，“一院四馆”成为文艺顶流打卡地。开展“最槐荫”系列文旅活动620场，方特景区两次荣登央视新闻，印象济南成为山东省首个国家级“文艺两新”集聚区实践基地，海那城景区获评山东省旅游休闲街区。全区A级旅游景区接待游客</w:t>
      </w:r>
      <w:r>
        <w:rPr>
          <w:rFonts w:ascii="文星仿宋" w:hAnsi="文星仿宋" w:eastAsia="文星仿宋" w:cs="文星仿宋"/>
          <w:color w:val="auto"/>
          <w:sz w:val="32"/>
          <w:szCs w:val="32"/>
          <w:highlight w:val="none"/>
        </w:rPr>
        <w:t>3915.1</w:t>
      </w:r>
      <w:r>
        <w:rPr>
          <w:rFonts w:hint="eastAsia" w:ascii="文星仿宋" w:hAnsi="文星仿宋" w:eastAsia="文星仿宋" w:cs="文星仿宋"/>
          <w:color w:val="auto"/>
          <w:sz w:val="32"/>
          <w:szCs w:val="32"/>
          <w:highlight w:val="none"/>
        </w:rPr>
        <w:t>万人次，实现营收17.5亿元。我区获评中国市辖区旅游综合竞争力百强区，文旅产业繁荣、文化活动丰富的图景更加生动。</w:t>
      </w:r>
    </w:p>
    <w:p w14:paraId="1B13B782">
      <w:pPr>
        <w:keepNext w:val="0"/>
        <w:keepLines w:val="0"/>
        <w:pageBreakBefore w:val="0"/>
        <w:widowControl w:val="0"/>
        <w:kinsoku/>
        <w:wordWrap/>
        <w:topLinePunct w:val="0"/>
        <w:autoSpaceDE/>
        <w:autoSpaceDN/>
        <w:bidi w:val="0"/>
        <w:adjustRightInd/>
        <w:snapToGrid/>
        <w:spacing w:line="600" w:lineRule="exact"/>
        <w:ind w:firstLine="640" w:firstLineChars="200"/>
        <w:textAlignment w:val="auto"/>
        <w:rPr>
          <w:rFonts w:ascii="文星仿宋" w:hAnsi="文星仿宋" w:eastAsia="文星仿宋" w:cs="文星仿宋"/>
          <w:color w:val="auto"/>
          <w:kern w:val="0"/>
          <w:sz w:val="32"/>
          <w:szCs w:val="32"/>
          <w:highlight w:val="none"/>
        </w:rPr>
      </w:pPr>
      <w:r>
        <w:rPr>
          <w:rFonts w:hint="eastAsia" w:ascii="文星楷体" w:hAnsi="文星楷体" w:eastAsia="文星楷体" w:cs="文星楷体"/>
          <w:color w:val="auto"/>
          <w:kern w:val="0"/>
          <w:sz w:val="32"/>
          <w:szCs w:val="32"/>
          <w:highlight w:val="none"/>
        </w:rPr>
        <w:t>会展经济活力迸发。</w:t>
      </w:r>
      <w:r>
        <w:rPr>
          <w:rFonts w:hint="eastAsia" w:ascii="文星仿宋" w:hAnsi="文星仿宋" w:eastAsia="文星仿宋" w:cs="文星仿宋"/>
          <w:color w:val="auto"/>
          <w:sz w:val="32"/>
          <w:szCs w:val="32"/>
          <w:highlight w:val="none"/>
        </w:rPr>
        <w:t>山</w:t>
      </w:r>
      <w:r>
        <w:rPr>
          <w:rFonts w:hint="eastAsia" w:ascii="文星仿宋" w:hAnsi="文星仿宋" w:eastAsia="文星仿宋" w:cs="文星仿宋"/>
          <w:color w:val="auto"/>
          <w:kern w:val="0"/>
          <w:sz w:val="32"/>
          <w:szCs w:val="32"/>
          <w:highlight w:val="none"/>
        </w:rPr>
        <w:t>东国际会展中心成功举办全国书博会、全国粮油和大豆产业博览会等重要展会85场，总展览面积突破170万平方米，实现“展、节、会、演、赛”协同发展，获评2024中国会展品牌场馆。</w:t>
      </w:r>
      <w:r>
        <w:rPr>
          <w:rFonts w:hint="eastAsia" w:ascii="文星仿宋" w:hAnsi="文星仿宋" w:eastAsia="文星仿宋" w:cs="文星仿宋"/>
          <w:color w:val="auto"/>
          <w:sz w:val="32"/>
          <w:szCs w:val="32"/>
          <w:highlight w:val="none"/>
        </w:rPr>
        <w:t>启动建设会展中心二期项目，全面提升大型展会承接能力。探索“会展+”创新发展之路，</w:t>
      </w:r>
      <w:r>
        <w:rPr>
          <w:rFonts w:hint="eastAsia" w:ascii="文星仿宋" w:hAnsi="文星仿宋" w:eastAsia="文星仿宋" w:cs="文星仿宋"/>
          <w:color w:val="auto"/>
          <w:kern w:val="0"/>
          <w:sz w:val="32"/>
          <w:szCs w:val="32"/>
          <w:highlight w:val="none"/>
        </w:rPr>
        <w:t>成立全市首个“会议</w:t>
      </w:r>
      <w:r>
        <w:rPr>
          <w:rFonts w:hint="eastAsia" w:ascii="文星仿宋" w:hAnsi="文星仿宋" w:eastAsia="文星仿宋" w:cs="文星仿宋"/>
          <w:color w:val="auto"/>
          <w:sz w:val="32"/>
          <w:szCs w:val="32"/>
          <w:highlight w:val="none"/>
        </w:rPr>
        <w:t>酒店联盟</w:t>
      </w:r>
      <w:r>
        <w:rPr>
          <w:rFonts w:hint="eastAsia" w:ascii="文星仿宋" w:hAnsi="文星仿宋" w:eastAsia="文星仿宋" w:cs="文星仿宋"/>
          <w:color w:val="auto"/>
          <w:kern w:val="0"/>
          <w:sz w:val="32"/>
          <w:szCs w:val="32"/>
          <w:highlight w:val="none"/>
        </w:rPr>
        <w:t>”，全年承接各类学会年会530场，直接拉动消费5000余万元。</w:t>
      </w:r>
    </w:p>
    <w:p w14:paraId="12F437D7">
      <w:pPr>
        <w:keepNext w:val="0"/>
        <w:keepLines w:val="0"/>
        <w:pageBreakBefore w:val="0"/>
        <w:widowControl w:val="0"/>
        <w:kinsoku/>
        <w:wordWrap/>
        <w:topLinePunct w:val="0"/>
        <w:autoSpaceDE/>
        <w:autoSpaceDN/>
        <w:bidi w:val="0"/>
        <w:adjustRightInd/>
        <w:snapToGrid/>
        <w:spacing w:line="600" w:lineRule="exact"/>
        <w:ind w:firstLine="640" w:firstLineChars="200"/>
        <w:textAlignment w:val="auto"/>
        <w:rPr>
          <w:rFonts w:ascii="文星楷体" w:hAnsi="文星楷体" w:eastAsia="文星楷体" w:cs="文星楷体"/>
          <w:color w:val="auto"/>
          <w:sz w:val="32"/>
          <w:szCs w:val="32"/>
          <w:highlight w:val="none"/>
        </w:rPr>
      </w:pPr>
      <w:r>
        <w:rPr>
          <w:rFonts w:hint="eastAsia" w:ascii="文星楷体" w:hAnsi="文星楷体" w:eastAsia="文星楷体" w:cs="文星楷体"/>
          <w:color w:val="auto"/>
          <w:sz w:val="32"/>
          <w:szCs w:val="32"/>
          <w:highlight w:val="none"/>
        </w:rPr>
        <w:t>（四）凝心聚力促创新、兴教育，高质量发展动能更加澎湃。</w:t>
      </w:r>
    </w:p>
    <w:p w14:paraId="6FCA1306">
      <w:pPr>
        <w:keepNext w:val="0"/>
        <w:keepLines w:val="0"/>
        <w:pageBreakBefore w:val="0"/>
        <w:widowControl w:val="0"/>
        <w:kinsoku/>
        <w:wordWrap/>
        <w:topLinePunct w:val="0"/>
        <w:autoSpaceDE/>
        <w:autoSpaceDN/>
        <w:bidi w:val="0"/>
        <w:adjustRightInd/>
        <w:snapToGrid/>
        <w:spacing w:line="600" w:lineRule="exact"/>
        <w:ind w:firstLine="640" w:firstLineChars="200"/>
        <w:jc w:val="both"/>
        <w:textAlignment w:val="auto"/>
        <w:rPr>
          <w:rFonts w:hint="eastAsia" w:ascii="文星仿宋" w:hAnsi="文星仿宋" w:eastAsia="文星仿宋" w:cs="文星仿宋"/>
          <w:color w:val="auto"/>
          <w:sz w:val="32"/>
          <w:szCs w:val="32"/>
          <w:highlight w:val="none"/>
          <w:lang w:eastAsia="zh-CN"/>
        </w:rPr>
      </w:pPr>
      <w:r>
        <w:rPr>
          <w:rFonts w:hint="eastAsia" w:ascii="文星楷体" w:hAnsi="文星楷体" w:eastAsia="文星楷体" w:cs="文星楷体"/>
          <w:color w:val="auto"/>
          <w:sz w:val="32"/>
          <w:szCs w:val="32"/>
          <w:highlight w:val="none"/>
        </w:rPr>
        <w:t>创新驱动发展强劲。</w:t>
      </w:r>
      <w:r>
        <w:rPr>
          <w:rFonts w:hint="eastAsia" w:ascii="文星仿宋" w:hAnsi="文星仿宋" w:eastAsia="文星仿宋" w:cs="文星仿宋"/>
          <w:b/>
          <w:bCs/>
          <w:color w:val="auto"/>
          <w:sz w:val="32"/>
          <w:szCs w:val="32"/>
          <w:highlight w:val="none"/>
        </w:rPr>
        <w:t>高端创新平台加速集聚。</w:t>
      </w:r>
      <w:r>
        <w:rPr>
          <w:rFonts w:hint="eastAsia" w:ascii="文星仿宋" w:hAnsi="文星仿宋" w:eastAsia="文星仿宋" w:cs="文星仿宋"/>
          <w:color w:val="auto"/>
          <w:sz w:val="32"/>
          <w:szCs w:val="32"/>
          <w:highlight w:val="none"/>
        </w:rPr>
        <w:t>新建（重组）省级重点实验室8家，新增备案市级重点实验室11家。国家人类遗传资源共享服务平台山东创新中心落地实施，脑科学与类脑研究院建成运营，全区国家、省、市级创新平台达到158家。</w:t>
      </w:r>
      <w:r>
        <w:rPr>
          <w:rFonts w:hint="eastAsia" w:ascii="文星仿宋" w:hAnsi="文星仿宋" w:eastAsia="文星仿宋" w:cs="文星仿宋"/>
          <w:b/>
          <w:bCs/>
          <w:color w:val="auto"/>
          <w:sz w:val="32"/>
          <w:szCs w:val="32"/>
          <w:highlight w:val="none"/>
        </w:rPr>
        <w:t>企业创新能力全面提升。</w:t>
      </w:r>
      <w:r>
        <w:rPr>
          <w:rFonts w:hint="eastAsia" w:ascii="文星仿宋" w:hAnsi="文星仿宋" w:eastAsia="文星仿宋" w:cs="文星仿宋"/>
          <w:color w:val="auto"/>
          <w:sz w:val="32"/>
          <w:szCs w:val="32"/>
          <w:highlight w:val="none"/>
          <w:lang w:val="en-US" w:eastAsia="zh-CN"/>
        </w:rPr>
        <w:t>优化</w:t>
      </w:r>
      <w:r>
        <w:rPr>
          <w:rFonts w:hint="eastAsia" w:ascii="文星仿宋" w:hAnsi="文星仿宋" w:eastAsia="文星仿宋" w:cs="文星仿宋"/>
          <w:color w:val="auto"/>
          <w:sz w:val="32"/>
          <w:szCs w:val="32"/>
          <w:highlight w:val="none"/>
        </w:rPr>
        <w:t>高新技术企业培育机制，</w:t>
      </w:r>
      <w:r>
        <w:rPr>
          <w:rFonts w:hint="eastAsia" w:ascii="文星仿宋" w:hAnsi="文星仿宋" w:eastAsia="文星仿宋" w:cs="文星仿宋"/>
          <w:color w:val="auto"/>
          <w:sz w:val="32"/>
          <w:szCs w:val="32"/>
          <w:highlight w:val="none"/>
          <w:lang w:val="en-US" w:eastAsia="zh-CN"/>
        </w:rPr>
        <w:t>全区</w:t>
      </w:r>
      <w:r>
        <w:rPr>
          <w:rFonts w:hint="eastAsia" w:ascii="文星仿宋" w:hAnsi="文星仿宋" w:eastAsia="文星仿宋" w:cs="文星仿宋"/>
          <w:color w:val="auto"/>
          <w:sz w:val="32"/>
          <w:szCs w:val="32"/>
          <w:highlight w:val="none"/>
        </w:rPr>
        <w:t>高新技术企业达到353家，科技型中小入库企业突破500家，全社会研发投入15.3亿元，同比增长16%</w:t>
      </w:r>
      <w:r>
        <w:rPr>
          <w:rFonts w:hint="eastAsia" w:ascii="文星仿宋" w:hAnsi="文星仿宋" w:eastAsia="文星仿宋" w:cs="文星仿宋"/>
          <w:color w:val="auto"/>
          <w:sz w:val="32"/>
          <w:szCs w:val="32"/>
          <w:highlight w:val="none"/>
          <w:shd w:val="clear" w:color="auto" w:fill="FFFFFF"/>
        </w:rPr>
        <w:t>。</w:t>
      </w:r>
      <w:r>
        <w:rPr>
          <w:rFonts w:hint="eastAsia" w:ascii="文星仿宋" w:hAnsi="文星仿宋" w:eastAsia="文星仿宋" w:cs="文星仿宋"/>
          <w:b/>
          <w:bCs/>
          <w:color w:val="auto"/>
          <w:sz w:val="32"/>
          <w:szCs w:val="32"/>
          <w:highlight w:val="none"/>
        </w:rPr>
        <w:t>科技创新成果加快转化</w:t>
      </w:r>
      <w:r>
        <w:rPr>
          <w:rFonts w:hint="eastAsia" w:ascii="文星仿宋" w:hAnsi="文星仿宋" w:eastAsia="文星仿宋" w:cs="文星仿宋"/>
          <w:color w:val="auto"/>
          <w:sz w:val="32"/>
          <w:szCs w:val="32"/>
          <w:highlight w:val="none"/>
        </w:rPr>
        <w:t>。</w:t>
      </w:r>
      <w:r>
        <w:rPr>
          <w:rFonts w:hint="eastAsia" w:ascii="文星仿宋" w:hAnsi="文星仿宋" w:eastAsia="文星仿宋" w:cs="文星仿宋"/>
          <w:color w:val="auto"/>
          <w:sz w:val="32"/>
          <w:szCs w:val="32"/>
          <w:highlight w:val="none"/>
          <w:lang w:val="en-US" w:eastAsia="zh-CN"/>
        </w:rPr>
        <w:t>推动</w:t>
      </w:r>
      <w:r>
        <w:rPr>
          <w:rFonts w:hint="eastAsia" w:ascii="文星仿宋" w:hAnsi="文星仿宋" w:eastAsia="文星仿宋" w:cs="文星仿宋"/>
          <w:color w:val="auto"/>
          <w:sz w:val="32"/>
          <w:szCs w:val="32"/>
          <w:highlight w:val="none"/>
        </w:rPr>
        <w:t>高校、科研院所</w:t>
      </w:r>
      <w:r>
        <w:rPr>
          <w:rFonts w:hint="eastAsia" w:ascii="文星仿宋" w:hAnsi="文星仿宋" w:eastAsia="文星仿宋" w:cs="文星仿宋"/>
          <w:color w:val="auto"/>
          <w:sz w:val="32"/>
          <w:szCs w:val="32"/>
          <w:highlight w:val="none"/>
          <w:lang w:eastAsia="zh-CN"/>
        </w:rPr>
        <w:t>等</w:t>
      </w:r>
      <w:r>
        <w:rPr>
          <w:rFonts w:hint="eastAsia" w:ascii="文星仿宋" w:hAnsi="文星仿宋" w:eastAsia="文星仿宋" w:cs="文星仿宋"/>
          <w:color w:val="auto"/>
          <w:sz w:val="32"/>
          <w:szCs w:val="32"/>
          <w:highlight w:val="none"/>
        </w:rPr>
        <w:t>优质资源与产业深度融合，</w:t>
      </w:r>
      <w:r>
        <w:rPr>
          <w:rFonts w:hint="eastAsia" w:ascii="文星仿宋" w:hAnsi="文星仿宋" w:eastAsia="文星仿宋" w:cs="文星仿宋"/>
          <w:color w:val="auto"/>
          <w:sz w:val="32"/>
          <w:szCs w:val="32"/>
          <w:highlight w:val="none"/>
          <w:lang w:val="en-US" w:eastAsia="zh-CN"/>
        </w:rPr>
        <w:t>全区</w:t>
      </w:r>
      <w:r>
        <w:rPr>
          <w:rFonts w:hint="eastAsia" w:ascii="文星仿宋" w:hAnsi="文星仿宋" w:eastAsia="文星仿宋" w:cs="文星仿宋"/>
          <w:color w:val="auto"/>
          <w:sz w:val="32"/>
          <w:szCs w:val="32"/>
          <w:highlight w:val="none"/>
        </w:rPr>
        <w:t>技术合同登记完成460项</w:t>
      </w:r>
      <w:r>
        <w:rPr>
          <w:rFonts w:hint="eastAsia" w:ascii="文星仿宋" w:hAnsi="文星仿宋" w:eastAsia="文星仿宋" w:cs="文星仿宋"/>
          <w:color w:val="auto"/>
          <w:sz w:val="32"/>
          <w:szCs w:val="32"/>
          <w:highlight w:val="none"/>
          <w:lang w:eastAsia="zh-CN"/>
        </w:rPr>
        <w:t>，</w:t>
      </w:r>
      <w:r>
        <w:rPr>
          <w:rFonts w:ascii="文星仿宋" w:hAnsi="文星仿宋" w:eastAsia="文星仿宋" w:cs="文星仿宋"/>
          <w:color w:val="auto"/>
          <w:kern w:val="2"/>
          <w:sz w:val="32"/>
          <w:szCs w:val="32"/>
          <w:highlight w:val="none"/>
          <w:lang w:bidi="ar-SA"/>
        </w:rPr>
        <w:t>科创向“新”迈进的动能愈发强劲。</w:t>
      </w:r>
    </w:p>
    <w:p w14:paraId="2E083BB8">
      <w:pPr>
        <w:keepNext w:val="0"/>
        <w:keepLines w:val="0"/>
        <w:pageBreakBefore w:val="0"/>
        <w:widowControl w:val="0"/>
        <w:kinsoku/>
        <w:wordWrap/>
        <w:topLinePunct w:val="0"/>
        <w:autoSpaceDE/>
        <w:autoSpaceDN/>
        <w:bidi w:val="0"/>
        <w:adjustRightInd/>
        <w:snapToGrid/>
        <w:spacing w:line="600" w:lineRule="exact"/>
        <w:ind w:firstLine="640" w:firstLineChars="200"/>
        <w:jc w:val="both"/>
        <w:textAlignment w:val="auto"/>
        <w:rPr>
          <w:rFonts w:ascii="文星仿宋" w:hAnsi="文星仿宋" w:eastAsia="文星仿宋" w:cs="文星仿宋"/>
          <w:color w:val="auto"/>
          <w:sz w:val="32"/>
          <w:szCs w:val="32"/>
          <w:highlight w:val="none"/>
        </w:rPr>
      </w:pPr>
      <w:r>
        <w:rPr>
          <w:rFonts w:hint="eastAsia" w:ascii="文星楷体" w:hAnsi="文星楷体" w:eastAsia="文星楷体" w:cs="文星楷体"/>
          <w:color w:val="auto"/>
          <w:sz w:val="32"/>
          <w:szCs w:val="32"/>
          <w:highlight w:val="none"/>
        </w:rPr>
        <w:t>教育提质卓有成效。</w:t>
      </w:r>
      <w:r>
        <w:rPr>
          <w:rFonts w:hint="eastAsia" w:ascii="文星仿宋" w:hAnsi="文星仿宋" w:eastAsia="文星仿宋" w:cs="文星仿宋"/>
          <w:b/>
          <w:bCs/>
          <w:color w:val="auto"/>
          <w:sz w:val="32"/>
          <w:szCs w:val="32"/>
          <w:highlight w:val="none"/>
        </w:rPr>
        <w:t>教育资源供给持续扩大。</w:t>
      </w:r>
      <w:r>
        <w:rPr>
          <w:rFonts w:hint="eastAsia" w:ascii="文星仿宋" w:hAnsi="文星仿宋" w:eastAsia="文星仿宋" w:cs="文星仿宋"/>
          <w:color w:val="auto"/>
          <w:sz w:val="32"/>
          <w:szCs w:val="32"/>
          <w:highlight w:val="none"/>
        </w:rPr>
        <w:t>建成润新学校等教育设施8处，新增学位1.1万个。实施教师梯次培养计划，新招聘教师188人，全区市级以上名师、名校长、名班主任达到240人。</w:t>
      </w:r>
      <w:r>
        <w:rPr>
          <w:rFonts w:hint="eastAsia" w:ascii="文星仿宋" w:hAnsi="文星仿宋" w:eastAsia="文星仿宋" w:cs="文星仿宋"/>
          <w:b/>
          <w:bCs/>
          <w:color w:val="auto"/>
          <w:sz w:val="32"/>
          <w:szCs w:val="32"/>
          <w:highlight w:val="none"/>
        </w:rPr>
        <w:t>优质均衡教育全面推进。</w:t>
      </w:r>
      <w:r>
        <w:rPr>
          <w:rFonts w:hint="eastAsia" w:ascii="文星仿宋" w:hAnsi="文星仿宋" w:eastAsia="文星仿宋" w:cs="文星仿宋"/>
          <w:color w:val="auto"/>
          <w:sz w:val="32"/>
          <w:szCs w:val="32"/>
          <w:highlight w:val="none"/>
        </w:rPr>
        <w:t>与山东山大基础教育集团、历城二中教育集团签订合作办学协议，全区合作办学学校达到14所。成立12个幼教集团和1个合作办园幼教联盟，圆满完成国家学前教育普及普惠县创建验收工作。</w:t>
      </w:r>
      <w:r>
        <w:rPr>
          <w:rFonts w:hint="eastAsia" w:ascii="文星仿宋" w:hAnsi="文星仿宋" w:eastAsia="文星仿宋" w:cs="文星仿宋"/>
          <w:b/>
          <w:bCs/>
          <w:color w:val="auto"/>
          <w:sz w:val="32"/>
          <w:szCs w:val="32"/>
          <w:highlight w:val="none"/>
        </w:rPr>
        <w:t>中等职业教育提质培优</w:t>
      </w:r>
      <w:r>
        <w:rPr>
          <w:rFonts w:hint="eastAsia" w:ascii="文星仿宋" w:hAnsi="文星仿宋" w:eastAsia="文星仿宋" w:cs="文星仿宋"/>
          <w:color w:val="auto"/>
          <w:sz w:val="32"/>
          <w:szCs w:val="32"/>
          <w:highlight w:val="none"/>
        </w:rPr>
        <w:t>。济南理工学校与比亚迪、京东等38家企业建立合作关系，定向培养高素质技能人才，荣获</w:t>
      </w:r>
      <w:r>
        <w:rPr>
          <w:rFonts w:hint="eastAsia" w:ascii="文星仿宋" w:hAnsi="文星仿宋" w:eastAsia="文星仿宋" w:cs="文星仿宋"/>
          <w:bCs/>
          <w:color w:val="auto"/>
          <w:sz w:val="32"/>
          <w:szCs w:val="32"/>
          <w:highlight w:val="none"/>
        </w:rPr>
        <w:t>2024“一带一路”暨金砖国家技能发展与技术创新大赛全国团体一等奖。</w:t>
      </w:r>
      <w:r>
        <w:rPr>
          <w:rFonts w:hint="eastAsia" w:ascii="文星仿宋" w:hAnsi="文星仿宋" w:eastAsia="文星仿宋" w:cs="文星仿宋"/>
          <w:color w:val="auto"/>
          <w:sz w:val="32"/>
          <w:szCs w:val="32"/>
          <w:highlight w:val="none"/>
        </w:rPr>
        <w:t>我区获评山东省义务教育教学改革实验区、济南市中小学科学教育引领区等荣誉，</w:t>
      </w:r>
      <w:r>
        <w:rPr>
          <w:rFonts w:ascii="文星仿宋" w:hAnsi="文星仿宋" w:eastAsia="文星仿宋" w:cs="文星仿宋"/>
          <w:color w:val="auto"/>
          <w:kern w:val="2"/>
          <w:sz w:val="32"/>
          <w:szCs w:val="32"/>
          <w:highlight w:val="none"/>
          <w:lang w:bidi="ar-SA"/>
        </w:rPr>
        <w:t>“教育兴”成为槐荫高质量发展的鲜明底色</w:t>
      </w:r>
      <w:r>
        <w:rPr>
          <w:rFonts w:hint="eastAsia" w:ascii="文星仿宋" w:hAnsi="文星仿宋" w:eastAsia="文星仿宋" w:cs="文星仿宋"/>
          <w:color w:val="auto"/>
          <w:sz w:val="32"/>
          <w:szCs w:val="32"/>
          <w:highlight w:val="none"/>
        </w:rPr>
        <w:t>。</w:t>
      </w:r>
    </w:p>
    <w:p w14:paraId="3805C29F">
      <w:pPr>
        <w:keepNext w:val="0"/>
        <w:keepLines w:val="0"/>
        <w:pageBreakBefore w:val="0"/>
        <w:widowControl w:val="0"/>
        <w:kinsoku/>
        <w:wordWrap/>
        <w:topLinePunct w:val="0"/>
        <w:autoSpaceDE/>
        <w:autoSpaceDN/>
        <w:bidi w:val="0"/>
        <w:adjustRightInd/>
        <w:snapToGrid/>
        <w:spacing w:line="600" w:lineRule="exact"/>
        <w:ind w:firstLine="640" w:firstLineChars="200"/>
        <w:textAlignment w:val="auto"/>
        <w:rPr>
          <w:rFonts w:ascii="文星仿宋" w:hAnsi="文星仿宋" w:eastAsia="文星仿宋" w:cs="文星仿宋"/>
          <w:color w:val="auto"/>
          <w:sz w:val="32"/>
          <w:szCs w:val="32"/>
          <w:highlight w:val="none"/>
        </w:rPr>
      </w:pPr>
      <w:r>
        <w:rPr>
          <w:rFonts w:hint="eastAsia" w:ascii="文星楷体" w:hAnsi="文星楷体" w:eastAsia="文星楷体" w:cs="文星楷体"/>
          <w:color w:val="auto"/>
          <w:sz w:val="32"/>
          <w:szCs w:val="32"/>
          <w:highlight w:val="none"/>
        </w:rPr>
        <w:t>人才优势厚积薄发。</w:t>
      </w:r>
      <w:r>
        <w:rPr>
          <w:rFonts w:hint="eastAsia" w:ascii="文星仿宋" w:hAnsi="文星仿宋" w:eastAsia="文星仿宋" w:cs="文星仿宋"/>
          <w:b/>
          <w:bCs/>
          <w:color w:val="auto"/>
          <w:sz w:val="32"/>
          <w:szCs w:val="32"/>
          <w:highlight w:val="none"/>
        </w:rPr>
        <w:t>人才引育持续强化。</w:t>
      </w:r>
      <w:r>
        <w:rPr>
          <w:rFonts w:hint="eastAsia" w:ascii="文星仿宋" w:hAnsi="文星仿宋" w:eastAsia="文星仿宋" w:cs="文星仿宋"/>
          <w:color w:val="auto"/>
          <w:sz w:val="32"/>
          <w:szCs w:val="32"/>
          <w:highlight w:val="none"/>
        </w:rPr>
        <w:t>新入选省级以上人才工程60人，新引进</w:t>
      </w:r>
      <w:r>
        <w:rPr>
          <w:rFonts w:hint="eastAsia" w:ascii="文星仿宋" w:hAnsi="文星仿宋" w:eastAsia="文星仿宋" w:cs="文星仿宋"/>
          <w:bCs/>
          <w:color w:val="auto"/>
          <w:sz w:val="32"/>
          <w:szCs w:val="32"/>
          <w:highlight w:val="none"/>
        </w:rPr>
        <w:t>博士154人、青年人才1.2万人</w:t>
      </w:r>
      <w:r>
        <w:rPr>
          <w:rFonts w:hint="eastAsia" w:ascii="文星仿宋" w:hAnsi="文星仿宋" w:eastAsia="文星仿宋" w:cs="文星仿宋"/>
          <w:color w:val="auto"/>
          <w:sz w:val="32"/>
          <w:szCs w:val="32"/>
          <w:highlight w:val="none"/>
        </w:rPr>
        <w:t>，全区人才总量达</w:t>
      </w:r>
      <w:r>
        <w:rPr>
          <w:rFonts w:hint="eastAsia" w:ascii="文星仿宋" w:hAnsi="文星仿宋" w:eastAsia="文星仿宋" w:cs="文星仿宋"/>
          <w:color w:val="auto"/>
          <w:sz w:val="32"/>
          <w:szCs w:val="32"/>
          <w:highlight w:val="none"/>
          <w:lang w:val="en-US" w:eastAsia="zh-CN"/>
        </w:rPr>
        <w:t>到</w:t>
      </w:r>
      <w:r>
        <w:rPr>
          <w:rFonts w:hint="eastAsia" w:ascii="文星仿宋" w:hAnsi="文星仿宋" w:eastAsia="文星仿宋" w:cs="文星仿宋"/>
          <w:color w:val="auto"/>
          <w:sz w:val="32"/>
          <w:szCs w:val="32"/>
          <w:highlight w:val="none"/>
        </w:rPr>
        <w:t>22.6万人，获评济南市人才工作表现突出单位。</w:t>
      </w:r>
      <w:r>
        <w:rPr>
          <w:rFonts w:hint="eastAsia" w:ascii="文星仿宋" w:hAnsi="文星仿宋" w:eastAsia="文星仿宋" w:cs="文星仿宋"/>
          <w:b/>
          <w:bCs/>
          <w:color w:val="auto"/>
          <w:sz w:val="32"/>
          <w:szCs w:val="32"/>
          <w:highlight w:val="none"/>
        </w:rPr>
        <w:t>服务供给持续丰富。</w:t>
      </w:r>
      <w:r>
        <w:rPr>
          <w:rFonts w:hint="eastAsia" w:ascii="文星仿宋" w:hAnsi="文星仿宋" w:eastAsia="文星仿宋" w:cs="文星仿宋"/>
          <w:color w:val="auto"/>
          <w:sz w:val="32"/>
          <w:szCs w:val="32"/>
          <w:highlight w:val="none"/>
        </w:rPr>
        <w:t>出台高层次人才医疗保障服务实施细则，构建“校友经济”体系，打造青创齐鲁大厦和海外高层次人才孵化器，全面提升服务质效。</w:t>
      </w:r>
      <w:r>
        <w:rPr>
          <w:rFonts w:hint="eastAsia" w:ascii="文星仿宋" w:hAnsi="文星仿宋" w:eastAsia="文星仿宋" w:cs="文星仿宋"/>
          <w:b/>
          <w:bCs/>
          <w:color w:val="auto"/>
          <w:sz w:val="32"/>
          <w:szCs w:val="32"/>
          <w:highlight w:val="none"/>
        </w:rPr>
        <w:t>人才生态持续优化。</w:t>
      </w:r>
      <w:r>
        <w:rPr>
          <w:rFonts w:hint="eastAsia" w:ascii="文星仿宋" w:hAnsi="文星仿宋" w:eastAsia="文星仿宋" w:cs="文星仿宋"/>
          <w:color w:val="auto"/>
          <w:sz w:val="32"/>
          <w:szCs w:val="32"/>
          <w:highlight w:val="none"/>
        </w:rPr>
        <w:t>构建全省首家</w:t>
      </w:r>
      <w:r>
        <w:rPr>
          <w:rFonts w:hint="eastAsia" w:ascii="文星仿宋" w:hAnsi="文星仿宋" w:eastAsia="文星仿宋" w:cs="文星仿宋"/>
          <w:b/>
          <w:color w:val="auto"/>
          <w:sz w:val="32"/>
          <w:szCs w:val="32"/>
          <w:highlight w:val="none"/>
        </w:rPr>
        <w:t>“</w:t>
      </w:r>
      <w:r>
        <w:rPr>
          <w:rFonts w:hint="eastAsia" w:ascii="文星仿宋" w:hAnsi="文星仿宋" w:eastAsia="文星仿宋" w:cs="文星仿宋"/>
          <w:bCs/>
          <w:color w:val="auto"/>
          <w:sz w:val="32"/>
          <w:szCs w:val="32"/>
          <w:highlight w:val="none"/>
        </w:rPr>
        <w:t>行业协会学会集聚区”</w:t>
      </w:r>
      <w:r>
        <w:rPr>
          <w:rFonts w:hint="eastAsia" w:ascii="文星仿宋" w:hAnsi="文星仿宋" w:eastAsia="文星仿宋" w:cs="文星仿宋"/>
          <w:color w:val="auto"/>
          <w:sz w:val="32"/>
          <w:szCs w:val="32"/>
          <w:highlight w:val="none"/>
        </w:rPr>
        <w:t>，成功引进省级疼痛医学会、针灸学会落户。推进青年发展友好型城区建设，策划“海右人才节”系列活动29场，用心打造与人才双向奔赴的“梦想之城”。</w:t>
      </w:r>
    </w:p>
    <w:p w14:paraId="087F08E6">
      <w:pPr>
        <w:keepNext w:val="0"/>
        <w:keepLines w:val="0"/>
        <w:pageBreakBefore w:val="0"/>
        <w:widowControl w:val="0"/>
        <w:kinsoku/>
        <w:wordWrap/>
        <w:topLinePunct w:val="0"/>
        <w:autoSpaceDE/>
        <w:autoSpaceDN/>
        <w:bidi w:val="0"/>
        <w:adjustRightInd/>
        <w:snapToGrid/>
        <w:spacing w:line="600" w:lineRule="exact"/>
        <w:ind w:firstLine="640" w:firstLineChars="200"/>
        <w:textAlignment w:val="auto"/>
        <w:rPr>
          <w:rFonts w:ascii="文星楷体" w:hAnsi="文星楷体" w:eastAsia="文星楷体" w:cs="文星楷体"/>
          <w:color w:val="auto"/>
          <w:sz w:val="32"/>
          <w:szCs w:val="32"/>
          <w:highlight w:val="none"/>
        </w:rPr>
      </w:pPr>
      <w:r>
        <w:rPr>
          <w:rFonts w:hint="eastAsia" w:ascii="文星楷体" w:hAnsi="文星楷体" w:eastAsia="文星楷体" w:cs="文星楷体"/>
          <w:color w:val="auto"/>
          <w:sz w:val="32"/>
          <w:szCs w:val="32"/>
          <w:highlight w:val="none"/>
        </w:rPr>
        <w:t>（五）凝心聚力提品质、促转型，高质量发展环境更加靓丽。</w:t>
      </w:r>
    </w:p>
    <w:p w14:paraId="102D86E0">
      <w:pPr>
        <w:keepNext w:val="0"/>
        <w:keepLines w:val="0"/>
        <w:pageBreakBefore w:val="0"/>
        <w:widowControl w:val="0"/>
        <w:kinsoku/>
        <w:wordWrap/>
        <w:topLinePunct w:val="0"/>
        <w:autoSpaceDE/>
        <w:autoSpaceDN/>
        <w:bidi w:val="0"/>
        <w:adjustRightInd/>
        <w:snapToGrid/>
        <w:spacing w:line="600" w:lineRule="exact"/>
        <w:ind w:firstLine="640" w:firstLineChars="200"/>
        <w:jc w:val="both"/>
        <w:textAlignment w:val="auto"/>
        <w:rPr>
          <w:rFonts w:ascii="文星仿宋" w:hAnsi="文星仿宋" w:eastAsia="文星仿宋" w:cs="文星仿宋"/>
          <w:color w:val="auto"/>
          <w:sz w:val="32"/>
          <w:szCs w:val="32"/>
          <w:highlight w:val="none"/>
        </w:rPr>
      </w:pPr>
      <w:r>
        <w:rPr>
          <w:rFonts w:hint="eastAsia" w:ascii="文星楷体" w:hAnsi="文星楷体" w:eastAsia="文星楷体" w:cs="文星楷体"/>
          <w:color w:val="auto"/>
          <w:sz w:val="32"/>
          <w:szCs w:val="32"/>
          <w:highlight w:val="none"/>
        </w:rPr>
        <w:t>城市颜值不断提升。</w:t>
      </w:r>
      <w:r>
        <w:rPr>
          <w:rFonts w:hint="eastAsia" w:ascii="文星仿宋" w:hAnsi="文星仿宋" w:eastAsia="文星仿宋" w:cs="文星仿宋"/>
          <w:b/>
          <w:bCs/>
          <w:color w:val="auto"/>
          <w:sz w:val="32"/>
          <w:szCs w:val="32"/>
          <w:highlight w:val="none"/>
        </w:rPr>
        <w:t>城市更新开启新篇章</w:t>
      </w:r>
      <w:r>
        <w:rPr>
          <w:rFonts w:hint="eastAsia" w:ascii="文星仿宋" w:hAnsi="文星仿宋" w:eastAsia="文星仿宋" w:cs="文星仿宋"/>
          <w:color w:val="auto"/>
          <w:sz w:val="32"/>
          <w:szCs w:val="32"/>
          <w:highlight w:val="none"/>
        </w:rPr>
        <w:t>。加快建设8个城市更新项目。槐苑文化体育公园全面开工，复合利用地下空间，建设提升公园绿地、体育场、智慧停车场</w:t>
      </w:r>
      <w:r>
        <w:rPr>
          <w:rFonts w:hint="eastAsia" w:ascii="文星仿宋" w:hAnsi="文星仿宋" w:eastAsia="文星仿宋" w:cs="文星仿宋"/>
          <w:color w:val="auto"/>
          <w:sz w:val="32"/>
          <w:szCs w:val="32"/>
          <w:highlight w:val="none"/>
          <w:lang w:eastAsia="zh-CN"/>
        </w:rPr>
        <w:t>和</w:t>
      </w:r>
      <w:r>
        <w:rPr>
          <w:rFonts w:hint="eastAsia" w:ascii="文星仿宋" w:hAnsi="文星仿宋" w:eastAsia="文星仿宋" w:cs="文星仿宋"/>
          <w:color w:val="auto"/>
          <w:sz w:val="32"/>
          <w:szCs w:val="32"/>
          <w:highlight w:val="none"/>
        </w:rPr>
        <w:t>商业设施，</w:t>
      </w:r>
      <w:r>
        <w:rPr>
          <w:rFonts w:hint="eastAsia" w:ascii="文星仿宋" w:hAnsi="文星仿宋" w:eastAsia="文星仿宋" w:cs="文星仿宋"/>
          <w:color w:val="auto"/>
          <w:sz w:val="32"/>
          <w:szCs w:val="32"/>
          <w:highlight w:val="none"/>
          <w:lang w:eastAsia="zh-CN"/>
        </w:rPr>
        <w:t>致力于</w:t>
      </w:r>
      <w:r>
        <w:rPr>
          <w:rFonts w:hint="eastAsia" w:ascii="文星仿宋" w:hAnsi="文星仿宋" w:eastAsia="文星仿宋" w:cs="文星仿宋"/>
          <w:color w:val="auto"/>
          <w:sz w:val="32"/>
          <w:szCs w:val="32"/>
          <w:highlight w:val="none"/>
        </w:rPr>
        <w:t>打造济南西部首座运动城市综合体。</w:t>
      </w:r>
      <w:r>
        <w:rPr>
          <w:rFonts w:ascii="文星仿宋" w:hAnsi="文星仿宋" w:eastAsia="文星仿宋" w:cs="文星仿宋"/>
          <w:color w:val="auto"/>
          <w:kern w:val="2"/>
          <w:sz w:val="32"/>
          <w:szCs w:val="32"/>
          <w:highlight w:val="none"/>
          <w:lang w:bidi="ar-SA"/>
        </w:rPr>
        <w:t>市立五院轨道交通TOD综合体项目</w:t>
      </w:r>
      <w:r>
        <w:rPr>
          <w:rFonts w:hint="eastAsia" w:ascii="文星仿宋" w:hAnsi="文星仿宋" w:eastAsia="文星仿宋" w:cs="文星仿宋"/>
          <w:color w:val="auto"/>
          <w:kern w:val="2"/>
          <w:sz w:val="32"/>
          <w:szCs w:val="32"/>
          <w:highlight w:val="none"/>
          <w:lang w:val="en-US" w:eastAsia="zh-CN" w:bidi="ar-SA"/>
        </w:rPr>
        <w:t>加</w:t>
      </w:r>
      <w:r>
        <w:rPr>
          <w:rFonts w:ascii="文星仿宋" w:hAnsi="文星仿宋" w:eastAsia="文星仿宋" w:cs="文星仿宋"/>
          <w:color w:val="auto"/>
          <w:kern w:val="2"/>
          <w:sz w:val="32"/>
          <w:szCs w:val="32"/>
          <w:highlight w:val="none"/>
          <w:lang w:bidi="ar-SA"/>
        </w:rPr>
        <w:t>速推进，</w:t>
      </w:r>
      <w:r>
        <w:rPr>
          <w:rFonts w:hint="eastAsia" w:ascii="文星仿宋" w:hAnsi="文星仿宋" w:eastAsia="文星仿宋" w:cs="文星仿宋"/>
          <w:color w:val="auto"/>
          <w:kern w:val="2"/>
          <w:sz w:val="32"/>
          <w:szCs w:val="32"/>
          <w:highlight w:val="none"/>
          <w:lang w:eastAsia="zh-CN" w:bidi="ar-SA"/>
        </w:rPr>
        <w:t>即将</w:t>
      </w:r>
      <w:r>
        <w:rPr>
          <w:rFonts w:ascii="文星仿宋" w:hAnsi="文星仿宋" w:eastAsia="文星仿宋" w:cs="文星仿宋"/>
          <w:color w:val="auto"/>
          <w:kern w:val="2"/>
          <w:sz w:val="32"/>
          <w:szCs w:val="32"/>
          <w:highlight w:val="none"/>
          <w:lang w:bidi="ar-SA"/>
        </w:rPr>
        <w:t>成为全市首个集轨道交通、公交首末站、居住、商务、消费等多元功能于一体的立体生态</w:t>
      </w:r>
      <w:r>
        <w:rPr>
          <w:rFonts w:hint="eastAsia" w:ascii="文星仿宋" w:hAnsi="文星仿宋" w:eastAsia="文星仿宋" w:cs="文星仿宋"/>
          <w:color w:val="auto"/>
          <w:kern w:val="2"/>
          <w:sz w:val="32"/>
          <w:szCs w:val="32"/>
          <w:highlight w:val="none"/>
          <w:lang w:eastAsia="zh-CN" w:bidi="ar-SA"/>
        </w:rPr>
        <w:t>“</w:t>
      </w:r>
      <w:r>
        <w:rPr>
          <w:rFonts w:ascii="文星仿宋" w:hAnsi="文星仿宋" w:eastAsia="文星仿宋" w:cs="文星仿宋"/>
          <w:color w:val="auto"/>
          <w:kern w:val="2"/>
          <w:sz w:val="32"/>
          <w:szCs w:val="32"/>
          <w:highlight w:val="none"/>
          <w:lang w:bidi="ar-SA"/>
        </w:rPr>
        <w:t>城市新地标</w:t>
      </w:r>
      <w:r>
        <w:rPr>
          <w:rFonts w:hint="eastAsia" w:ascii="文星仿宋" w:hAnsi="文星仿宋" w:eastAsia="文星仿宋" w:cs="文星仿宋"/>
          <w:color w:val="auto"/>
          <w:kern w:val="2"/>
          <w:sz w:val="32"/>
          <w:szCs w:val="32"/>
          <w:highlight w:val="none"/>
          <w:lang w:eastAsia="zh-CN" w:bidi="ar-SA"/>
        </w:rPr>
        <w:t>”</w:t>
      </w:r>
      <w:r>
        <w:rPr>
          <w:rFonts w:ascii="文星仿宋" w:hAnsi="文星仿宋" w:eastAsia="文星仿宋" w:cs="文星仿宋"/>
          <w:color w:val="auto"/>
          <w:kern w:val="2"/>
          <w:sz w:val="32"/>
          <w:szCs w:val="32"/>
          <w:highlight w:val="none"/>
          <w:lang w:bidi="ar-SA"/>
        </w:rPr>
        <w:t>。</w:t>
      </w:r>
      <w:r>
        <w:rPr>
          <w:rFonts w:hint="eastAsia" w:ascii="文星仿宋" w:hAnsi="文星仿宋" w:eastAsia="文星仿宋" w:cs="文星仿宋"/>
          <w:b/>
          <w:bCs/>
          <w:color w:val="auto"/>
          <w:sz w:val="32"/>
          <w:szCs w:val="32"/>
          <w:highlight w:val="none"/>
        </w:rPr>
        <w:t>城中村改造迈出新步伐。</w:t>
      </w:r>
      <w:r>
        <w:rPr>
          <w:rFonts w:hint="eastAsia" w:ascii="文星仿宋" w:hAnsi="文星仿宋" w:eastAsia="文星仿宋" w:cs="文星仿宋"/>
          <w:color w:val="auto"/>
          <w:sz w:val="32"/>
          <w:szCs w:val="32"/>
          <w:highlight w:val="none"/>
        </w:rPr>
        <w:t>加力实施3个城中村改造项目。时隔七年再次启动整村拆迁，东吴家堡、南吴家堡、南沙王庄三村整合城中村改造项目仅用20天完成签约95%，安置房顺利开工建设。</w:t>
      </w:r>
      <w:r>
        <w:rPr>
          <w:rFonts w:hint="eastAsia" w:ascii="文星仿宋" w:hAnsi="文星仿宋" w:eastAsia="文星仿宋" w:cs="文星仿宋"/>
          <w:b/>
          <w:bCs/>
          <w:color w:val="auto"/>
          <w:sz w:val="32"/>
          <w:szCs w:val="32"/>
          <w:highlight w:val="none"/>
        </w:rPr>
        <w:t>老旧小区改造展现新面貌。</w:t>
      </w:r>
      <w:r>
        <w:rPr>
          <w:rFonts w:hint="eastAsia" w:ascii="文星仿宋" w:hAnsi="文星仿宋" w:eastAsia="文星仿宋" w:cs="文星仿宋"/>
          <w:color w:val="auto"/>
          <w:sz w:val="32"/>
          <w:szCs w:val="32"/>
          <w:highlight w:val="none"/>
        </w:rPr>
        <w:t>推进93个老旧小区、682栋楼改造提升，惠及居民3.2万户，为既有建筑加装住宅电梯37部，居民生活更加</w:t>
      </w:r>
      <w:r>
        <w:rPr>
          <w:rFonts w:hint="eastAsia" w:ascii="文星仿宋" w:hAnsi="文星仿宋" w:eastAsia="文星仿宋" w:cs="文星仿宋"/>
          <w:color w:val="auto"/>
          <w:sz w:val="32"/>
          <w:szCs w:val="32"/>
          <w:highlight w:val="none"/>
          <w:lang w:val="en-US" w:eastAsia="zh-CN"/>
        </w:rPr>
        <w:t>安全</w:t>
      </w:r>
      <w:r>
        <w:rPr>
          <w:rFonts w:hint="eastAsia" w:ascii="文星仿宋" w:hAnsi="文星仿宋" w:eastAsia="文星仿宋" w:cs="文星仿宋"/>
          <w:color w:val="auto"/>
          <w:sz w:val="32"/>
          <w:szCs w:val="32"/>
          <w:highlight w:val="none"/>
        </w:rPr>
        <w:t>、便利。</w:t>
      </w:r>
      <w:r>
        <w:rPr>
          <w:rFonts w:hint="eastAsia" w:ascii="文星仿宋" w:hAnsi="文星仿宋" w:eastAsia="文星仿宋" w:cs="文星仿宋"/>
          <w:b/>
          <w:bCs/>
          <w:color w:val="auto"/>
          <w:sz w:val="32"/>
          <w:szCs w:val="32"/>
          <w:highlight w:val="none"/>
        </w:rPr>
        <w:t>城市管理迈上新台阶。</w:t>
      </w:r>
      <w:r>
        <w:rPr>
          <w:rFonts w:ascii="文星仿宋" w:hAnsi="文星仿宋" w:eastAsia="文星仿宋" w:cs="文星仿宋"/>
          <w:color w:val="auto"/>
          <w:kern w:val="2"/>
          <w:sz w:val="32"/>
          <w:szCs w:val="32"/>
          <w:highlight w:val="none"/>
          <w:lang w:bidi="ar-SA"/>
        </w:rPr>
        <w:t>推出全市</w:t>
      </w:r>
      <w:r>
        <w:rPr>
          <w:rFonts w:hint="eastAsia" w:ascii="文星仿宋" w:hAnsi="文星仿宋" w:eastAsia="文星仿宋" w:cs="文星仿宋"/>
          <w:color w:val="auto"/>
          <w:kern w:val="2"/>
          <w:sz w:val="32"/>
          <w:szCs w:val="32"/>
          <w:highlight w:val="none"/>
          <w:lang w:eastAsia="zh-CN" w:bidi="ar-SA"/>
        </w:rPr>
        <w:t>首个</w:t>
      </w:r>
      <w:r>
        <w:rPr>
          <w:rFonts w:ascii="文星仿宋" w:hAnsi="文星仿宋" w:eastAsia="文星仿宋" w:cs="文星仿宋"/>
          <w:color w:val="auto"/>
          <w:kern w:val="2"/>
          <w:sz w:val="32"/>
          <w:szCs w:val="32"/>
          <w:highlight w:val="none"/>
          <w:lang w:bidi="ar-SA"/>
        </w:rPr>
        <w:t>临时便民疏导点设置指导意见，实现规范管理与便民服务“双赢”。</w:t>
      </w:r>
      <w:r>
        <w:rPr>
          <w:rFonts w:hint="eastAsia" w:ascii="文星仿宋" w:hAnsi="文星仿宋" w:eastAsia="文星仿宋" w:cs="文星仿宋"/>
          <w:color w:val="auto"/>
          <w:sz w:val="32"/>
          <w:szCs w:val="32"/>
          <w:highlight w:val="none"/>
        </w:rPr>
        <w:t>完成29条支路街巷环境卫生提升，</w:t>
      </w:r>
      <w:r>
        <w:rPr>
          <w:rFonts w:hint="eastAsia" w:ascii="文星仿宋" w:hAnsi="文星仿宋" w:eastAsia="文星仿宋" w:cs="文星仿宋"/>
          <w:color w:val="auto"/>
          <w:sz w:val="32"/>
          <w:szCs w:val="32"/>
          <w:highlight w:val="none"/>
          <w:lang w:eastAsia="zh-CN"/>
        </w:rPr>
        <w:t>建成</w:t>
      </w:r>
      <w:r>
        <w:rPr>
          <w:rFonts w:hint="eastAsia" w:ascii="文星仿宋" w:hAnsi="文星仿宋" w:eastAsia="文星仿宋" w:cs="文星仿宋"/>
          <w:color w:val="auto"/>
          <w:sz w:val="32"/>
          <w:szCs w:val="32"/>
          <w:highlight w:val="none"/>
        </w:rPr>
        <w:t>一批特色美丽街巷，全市支路街巷精细化管理现场会在我区召开。</w:t>
      </w:r>
    </w:p>
    <w:p w14:paraId="21907BD4">
      <w:pPr>
        <w:keepNext w:val="0"/>
        <w:keepLines w:val="0"/>
        <w:pageBreakBefore w:val="0"/>
        <w:widowControl w:val="0"/>
        <w:kinsoku/>
        <w:wordWrap/>
        <w:topLinePunct w:val="0"/>
        <w:autoSpaceDE/>
        <w:autoSpaceDN/>
        <w:bidi w:val="0"/>
        <w:adjustRightInd/>
        <w:snapToGrid/>
        <w:spacing w:line="600" w:lineRule="exact"/>
        <w:ind w:firstLine="640" w:firstLineChars="200"/>
        <w:textAlignment w:val="auto"/>
        <w:rPr>
          <w:rFonts w:ascii="文星仿宋" w:hAnsi="文星仿宋" w:eastAsia="文星仿宋" w:cs="文星仿宋"/>
          <w:color w:val="auto"/>
          <w:sz w:val="32"/>
          <w:szCs w:val="32"/>
          <w:highlight w:val="none"/>
        </w:rPr>
      </w:pPr>
      <w:r>
        <w:rPr>
          <w:rFonts w:hint="eastAsia" w:ascii="文星楷体" w:hAnsi="文星楷体" w:eastAsia="文星楷体" w:cs="文星楷体"/>
          <w:color w:val="auto"/>
          <w:sz w:val="32"/>
          <w:szCs w:val="32"/>
          <w:highlight w:val="none"/>
        </w:rPr>
        <w:t>和美乡村焕发活力。</w:t>
      </w:r>
      <w:r>
        <w:rPr>
          <w:rFonts w:hint="eastAsia" w:ascii="文星仿宋" w:hAnsi="文星仿宋" w:eastAsia="文星仿宋" w:cs="文星仿宋"/>
          <w:b/>
          <w:bCs/>
          <w:color w:val="auto"/>
          <w:sz w:val="32"/>
          <w:szCs w:val="32"/>
          <w:highlight w:val="none"/>
        </w:rPr>
        <w:t>学用“千万工程”迈出坚实步伐。</w:t>
      </w:r>
      <w:r>
        <w:rPr>
          <w:rFonts w:hint="eastAsia" w:ascii="文星仿宋" w:hAnsi="文星仿宋" w:eastAsia="文星仿宋" w:cs="文星仿宋"/>
          <w:color w:val="auto"/>
          <w:sz w:val="32"/>
          <w:szCs w:val="32"/>
          <w:highlight w:val="none"/>
        </w:rPr>
        <w:t>深入</w:t>
      </w:r>
      <w:r>
        <w:rPr>
          <w:rFonts w:hint="eastAsia" w:ascii="文星仿宋" w:hAnsi="文星仿宋" w:eastAsia="文星仿宋" w:cs="文星仿宋"/>
          <w:color w:val="auto"/>
          <w:sz w:val="32"/>
          <w:szCs w:val="32"/>
          <w:highlight w:val="none"/>
          <w:lang w:val="en-US" w:eastAsia="zh-CN"/>
        </w:rPr>
        <w:t>实施</w:t>
      </w:r>
      <w:r>
        <w:rPr>
          <w:rFonts w:hint="eastAsia" w:ascii="文星仿宋" w:hAnsi="文星仿宋" w:eastAsia="文星仿宋" w:cs="文星仿宋"/>
          <w:color w:val="auto"/>
          <w:sz w:val="32"/>
          <w:szCs w:val="32"/>
          <w:highlight w:val="none"/>
        </w:rPr>
        <w:t>城乡供水一体化工程，扎实开展农村人居环境整治。在全市率先完成省级和美乡村建设，“河创田园”示范区入选省级示范区创建名单，乡村单元规划经验在全国推广。</w:t>
      </w:r>
      <w:r>
        <w:rPr>
          <w:rFonts w:hint="eastAsia" w:ascii="文星仿宋" w:hAnsi="文星仿宋" w:eastAsia="文星仿宋" w:cs="文星仿宋"/>
          <w:b/>
          <w:bCs/>
          <w:color w:val="auto"/>
          <w:sz w:val="32"/>
          <w:szCs w:val="32"/>
          <w:highlight w:val="none"/>
        </w:rPr>
        <w:t>重要农产品保供责任更加稳固。</w:t>
      </w:r>
      <w:r>
        <w:rPr>
          <w:rFonts w:hint="eastAsia" w:ascii="文星仿宋" w:hAnsi="文星仿宋" w:eastAsia="文星仿宋" w:cs="文星仿宋"/>
          <w:color w:val="auto"/>
          <w:sz w:val="32"/>
          <w:szCs w:val="32"/>
          <w:highlight w:val="none"/>
        </w:rPr>
        <w:t>严守耕地保护红线，农技人员帮包、农田统防统控实现全覆盖。打造水稻良种繁育、智慧渔业等产业基地，建成国家级科技小院、省级生态农场等科研示范基地13个。“槐乡厚礼”亮相全国进出口博览会，荣获全国首届县域品牌擂台赛20强。创新“一包四访多联共融”服务机制，新增优质农业企业7家。</w:t>
      </w:r>
      <w:r>
        <w:rPr>
          <w:rFonts w:hint="eastAsia" w:ascii="文星仿宋" w:hAnsi="文星仿宋" w:eastAsia="文星仿宋" w:cs="文星仿宋"/>
          <w:b/>
          <w:bCs/>
          <w:color w:val="auto"/>
          <w:sz w:val="32"/>
          <w:szCs w:val="32"/>
          <w:highlight w:val="none"/>
        </w:rPr>
        <w:t>集体经济发展活力持续提升。</w:t>
      </w:r>
      <w:r>
        <w:rPr>
          <w:rFonts w:hint="eastAsia" w:ascii="文星仿宋" w:hAnsi="文星仿宋" w:eastAsia="文星仿宋" w:cs="文星仿宋"/>
          <w:color w:val="auto"/>
          <w:sz w:val="32"/>
          <w:szCs w:val="32"/>
          <w:highlight w:val="none"/>
        </w:rPr>
        <w:t>全域推进“三变”改革，盘活资产、资源，构建“共创共富”增收机制，年收入50万元以上村占比达</w:t>
      </w:r>
      <w:r>
        <w:rPr>
          <w:rFonts w:hint="eastAsia" w:ascii="文星仿宋" w:hAnsi="文星仿宋" w:eastAsia="文星仿宋" w:cs="文星仿宋"/>
          <w:color w:val="auto"/>
          <w:sz w:val="32"/>
          <w:szCs w:val="32"/>
          <w:highlight w:val="none"/>
          <w:lang w:val="en-US" w:eastAsia="zh-CN"/>
        </w:rPr>
        <w:t>到</w:t>
      </w:r>
      <w:r>
        <w:rPr>
          <w:rFonts w:hint="eastAsia" w:ascii="文星仿宋" w:hAnsi="文星仿宋" w:eastAsia="文星仿宋" w:cs="文星仿宋"/>
          <w:color w:val="auto"/>
          <w:sz w:val="32"/>
          <w:szCs w:val="32"/>
          <w:highlight w:val="none"/>
        </w:rPr>
        <w:t>75%。</w:t>
      </w:r>
    </w:p>
    <w:p w14:paraId="2C586A0B">
      <w:pPr>
        <w:keepNext w:val="0"/>
        <w:keepLines w:val="0"/>
        <w:pageBreakBefore w:val="0"/>
        <w:widowControl w:val="0"/>
        <w:kinsoku/>
        <w:wordWrap/>
        <w:topLinePunct w:val="0"/>
        <w:autoSpaceDE/>
        <w:autoSpaceDN/>
        <w:bidi w:val="0"/>
        <w:adjustRightInd/>
        <w:snapToGrid/>
        <w:spacing w:line="600" w:lineRule="exact"/>
        <w:ind w:firstLine="640" w:firstLineChars="200"/>
        <w:jc w:val="both"/>
        <w:textAlignment w:val="auto"/>
        <w:rPr>
          <w:rFonts w:hint="eastAsia" w:ascii="文星仿宋" w:hAnsi="文星仿宋" w:eastAsia="文星仿宋" w:cs="文星仿宋"/>
          <w:color w:val="auto"/>
          <w:sz w:val="32"/>
          <w:szCs w:val="32"/>
          <w:highlight w:val="none"/>
          <w:lang w:eastAsia="zh-CN"/>
        </w:rPr>
      </w:pPr>
      <w:r>
        <w:rPr>
          <w:rFonts w:hint="eastAsia" w:ascii="文星楷体" w:hAnsi="文星楷体" w:eastAsia="文星楷体" w:cs="文星楷体"/>
          <w:color w:val="auto"/>
          <w:sz w:val="32"/>
          <w:szCs w:val="32"/>
          <w:highlight w:val="none"/>
        </w:rPr>
        <w:t>生态优势不断放大。</w:t>
      </w:r>
      <w:r>
        <w:rPr>
          <w:rFonts w:hint="eastAsia" w:ascii="文星仿宋" w:hAnsi="文星仿宋" w:eastAsia="文星仿宋" w:cs="文星仿宋"/>
          <w:color w:val="auto"/>
          <w:sz w:val="32"/>
          <w:szCs w:val="32"/>
          <w:highlight w:val="none"/>
        </w:rPr>
        <w:t>全力抓好第三轮省级生态环保督察反馈问题整改。环境空气综合指数同比改善</w:t>
      </w:r>
      <w:r>
        <w:rPr>
          <w:rFonts w:ascii="文星仿宋" w:hAnsi="文星仿宋" w:eastAsia="文星仿宋" w:cs="文星仿宋"/>
          <w:color w:val="auto"/>
          <w:sz w:val="32"/>
          <w:szCs w:val="32"/>
          <w:highlight w:val="none"/>
        </w:rPr>
        <w:t>4.6%，</w:t>
      </w:r>
      <w:r>
        <w:rPr>
          <w:rFonts w:hint="eastAsia" w:ascii="文星仿宋" w:hAnsi="文星仿宋" w:eastAsia="文星仿宋" w:cs="文星仿宋"/>
          <w:color w:val="auto"/>
          <w:sz w:val="32"/>
          <w:szCs w:val="32"/>
          <w:highlight w:val="none"/>
        </w:rPr>
        <w:t>省控以上考核河流（断面）均达到地表水Ⅲ类水体标准，土壤质量保持安全稳定。建成张庄机场文化公园等高品质公园游园5处，增设花境和小微景观40处</w:t>
      </w:r>
      <w:r>
        <w:rPr>
          <w:rFonts w:hint="eastAsia" w:ascii="文星仿宋" w:hAnsi="文星仿宋" w:eastAsia="文星仿宋" w:cs="文星仿宋"/>
          <w:color w:val="auto"/>
          <w:sz w:val="32"/>
          <w:szCs w:val="32"/>
          <w:highlight w:val="none"/>
          <w:lang w:eastAsia="zh-CN"/>
        </w:rPr>
        <w:t>，</w:t>
      </w:r>
      <w:r>
        <w:rPr>
          <w:rFonts w:hint="eastAsia" w:ascii="文星仿宋" w:hAnsi="文星仿宋" w:eastAsia="文星仿宋" w:cs="文星仿宋"/>
          <w:color w:val="auto"/>
          <w:sz w:val="32"/>
          <w:szCs w:val="32"/>
          <w:highlight w:val="none"/>
        </w:rPr>
        <w:t>连续</w:t>
      </w:r>
      <w:r>
        <w:rPr>
          <w:rFonts w:hint="eastAsia" w:ascii="文星仿宋" w:hAnsi="文星仿宋" w:eastAsia="文星仿宋" w:cs="文星仿宋"/>
          <w:color w:val="auto"/>
          <w:sz w:val="32"/>
          <w:szCs w:val="32"/>
          <w:highlight w:val="none"/>
          <w:lang w:eastAsia="zh-CN"/>
        </w:rPr>
        <w:t>两</w:t>
      </w:r>
      <w:r>
        <w:rPr>
          <w:rFonts w:hint="eastAsia" w:ascii="文星仿宋" w:hAnsi="文星仿宋" w:eastAsia="文星仿宋" w:cs="文星仿宋"/>
          <w:color w:val="auto"/>
          <w:sz w:val="32"/>
          <w:szCs w:val="32"/>
          <w:highlight w:val="none"/>
        </w:rPr>
        <w:t>年举办黄河生态半程马拉松比赛，</w:t>
      </w:r>
      <w:r>
        <w:rPr>
          <w:rFonts w:ascii="文星仿宋" w:hAnsi="文星仿宋" w:eastAsia="文星仿宋" w:cs="文星仿宋"/>
          <w:color w:val="auto"/>
          <w:kern w:val="2"/>
          <w:sz w:val="32"/>
          <w:szCs w:val="32"/>
          <w:highlight w:val="none"/>
          <w:lang w:bidi="ar-SA"/>
        </w:rPr>
        <w:t>生态文明深度融合，让槐荫更添魅力。</w:t>
      </w:r>
    </w:p>
    <w:p w14:paraId="79D425BC">
      <w:pPr>
        <w:keepNext w:val="0"/>
        <w:keepLines w:val="0"/>
        <w:pageBreakBefore w:val="0"/>
        <w:widowControl w:val="0"/>
        <w:kinsoku/>
        <w:wordWrap/>
        <w:topLinePunct w:val="0"/>
        <w:autoSpaceDE/>
        <w:autoSpaceDN/>
        <w:bidi w:val="0"/>
        <w:adjustRightInd/>
        <w:snapToGrid/>
        <w:spacing w:line="600" w:lineRule="exact"/>
        <w:ind w:firstLine="640" w:firstLineChars="200"/>
        <w:textAlignment w:val="auto"/>
        <w:rPr>
          <w:rFonts w:ascii="文星楷体" w:hAnsi="文星楷体" w:eastAsia="文星楷体" w:cs="文星楷体"/>
          <w:color w:val="auto"/>
          <w:sz w:val="32"/>
          <w:szCs w:val="32"/>
          <w:highlight w:val="none"/>
        </w:rPr>
      </w:pPr>
      <w:r>
        <w:rPr>
          <w:rFonts w:hint="eastAsia" w:ascii="文星楷体" w:hAnsi="文星楷体" w:eastAsia="文星楷体" w:cs="文星楷体"/>
          <w:color w:val="auto"/>
          <w:sz w:val="32"/>
          <w:szCs w:val="32"/>
          <w:highlight w:val="none"/>
        </w:rPr>
        <w:t>（六）凝心聚力惠民生、谋福祉，高质量发展保障更加全面。</w:t>
      </w:r>
    </w:p>
    <w:p w14:paraId="7530625F">
      <w:pPr>
        <w:keepNext w:val="0"/>
        <w:keepLines w:val="0"/>
        <w:pageBreakBefore w:val="0"/>
        <w:widowControl w:val="0"/>
        <w:kinsoku/>
        <w:wordWrap/>
        <w:topLinePunct w:val="0"/>
        <w:autoSpaceDE/>
        <w:autoSpaceDN/>
        <w:bidi w:val="0"/>
        <w:adjustRightInd/>
        <w:snapToGrid/>
        <w:spacing w:line="600" w:lineRule="exact"/>
        <w:ind w:firstLine="640" w:firstLineChars="200"/>
        <w:textAlignment w:val="auto"/>
        <w:rPr>
          <w:rFonts w:ascii="文星仿宋" w:hAnsi="文星仿宋" w:eastAsia="文星仿宋" w:cs="文星仿宋"/>
          <w:color w:val="auto"/>
          <w:sz w:val="32"/>
          <w:szCs w:val="32"/>
          <w:highlight w:val="none"/>
        </w:rPr>
      </w:pPr>
      <w:r>
        <w:rPr>
          <w:rFonts w:hint="eastAsia" w:ascii="文星楷体" w:hAnsi="文星楷体" w:eastAsia="文星楷体" w:cs="文星楷体"/>
          <w:color w:val="auto"/>
          <w:sz w:val="32"/>
          <w:szCs w:val="32"/>
          <w:highlight w:val="none"/>
        </w:rPr>
        <w:t>公共服务供给更优。</w:t>
      </w:r>
      <w:r>
        <w:rPr>
          <w:rFonts w:hint="eastAsia" w:ascii="文星仿宋" w:hAnsi="文星仿宋" w:eastAsia="文星仿宋" w:cs="文星仿宋"/>
          <w:b/>
          <w:bCs/>
          <w:color w:val="auto"/>
          <w:sz w:val="32"/>
          <w:szCs w:val="32"/>
          <w:highlight w:val="none"/>
        </w:rPr>
        <w:t>营商环境持续优化。</w:t>
      </w:r>
      <w:r>
        <w:rPr>
          <w:rFonts w:hint="eastAsia" w:ascii="文星仿宋" w:hAnsi="文星仿宋" w:eastAsia="文星仿宋" w:cs="文星仿宋"/>
          <w:color w:val="auto"/>
          <w:sz w:val="32"/>
          <w:szCs w:val="32"/>
          <w:highlight w:val="none"/>
        </w:rPr>
        <w:t>深化落实“宜商槐荫”十八条措施，常态化举办政企沟通圆桌会、优化营商环境对接会</w:t>
      </w:r>
      <w:r>
        <w:rPr>
          <w:rFonts w:hint="eastAsia" w:ascii="文星仿宋" w:hAnsi="文星仿宋" w:eastAsia="文星仿宋" w:cs="文星仿宋"/>
          <w:color w:val="auto"/>
          <w:sz w:val="32"/>
          <w:szCs w:val="32"/>
          <w:highlight w:val="none"/>
          <w:lang w:eastAsia="zh-CN"/>
        </w:rPr>
        <w:t>。</w:t>
      </w:r>
      <w:r>
        <w:rPr>
          <w:rFonts w:hint="eastAsia" w:ascii="文星仿宋" w:hAnsi="文星仿宋" w:eastAsia="文星仿宋" w:cs="文星仿宋"/>
          <w:color w:val="auto"/>
          <w:sz w:val="32"/>
          <w:szCs w:val="32"/>
          <w:highlight w:val="none"/>
        </w:rPr>
        <w:t>创新打造“企业大事一体办”应用场景12个</w:t>
      </w:r>
      <w:r>
        <w:rPr>
          <w:rFonts w:hint="eastAsia" w:ascii="文星仿宋" w:hAnsi="文星仿宋" w:eastAsia="文星仿宋" w:cs="文星仿宋"/>
          <w:color w:val="auto"/>
          <w:sz w:val="32"/>
          <w:szCs w:val="32"/>
          <w:highlight w:val="none"/>
          <w:lang w:eastAsia="zh-CN"/>
        </w:rPr>
        <w:t>，</w:t>
      </w:r>
      <w:r>
        <w:rPr>
          <w:rFonts w:hint="eastAsia" w:ascii="文星仿宋" w:hAnsi="文星仿宋" w:eastAsia="文星仿宋" w:cs="文星仿宋"/>
          <w:color w:val="auto"/>
          <w:sz w:val="32"/>
          <w:szCs w:val="32"/>
          <w:highlight w:val="none"/>
        </w:rPr>
        <w:t>黄河流域</w:t>
      </w:r>
      <w:r>
        <w:rPr>
          <w:rFonts w:hint="eastAsia" w:ascii="文星仿宋" w:hAnsi="文星仿宋" w:eastAsia="文星仿宋" w:cs="文星仿宋"/>
          <w:color w:val="auto"/>
          <w:sz w:val="32"/>
          <w:szCs w:val="32"/>
          <w:highlight w:val="none"/>
          <w:lang w:eastAsia="zh-CN"/>
        </w:rPr>
        <w:t>、</w:t>
      </w:r>
      <w:r>
        <w:rPr>
          <w:rFonts w:hint="eastAsia" w:ascii="文星仿宋" w:hAnsi="文星仿宋" w:eastAsia="文星仿宋" w:cs="文星仿宋"/>
          <w:color w:val="auto"/>
          <w:sz w:val="32"/>
          <w:szCs w:val="32"/>
          <w:highlight w:val="none"/>
        </w:rPr>
        <w:t>京沪高铁沿线101个地区</w:t>
      </w:r>
      <w:r>
        <w:rPr>
          <w:rFonts w:hint="eastAsia" w:ascii="文星仿宋" w:hAnsi="文星仿宋" w:eastAsia="文星仿宋" w:cs="文星仿宋"/>
          <w:color w:val="auto"/>
          <w:sz w:val="32"/>
          <w:szCs w:val="32"/>
          <w:highlight w:val="none"/>
          <w:lang w:val="en-US" w:eastAsia="zh-CN"/>
        </w:rPr>
        <w:t>的</w:t>
      </w:r>
      <w:r>
        <w:rPr>
          <w:rFonts w:hint="eastAsia" w:ascii="文星仿宋" w:hAnsi="文星仿宋" w:eastAsia="文星仿宋" w:cs="文星仿宋"/>
          <w:color w:val="auto"/>
          <w:sz w:val="32"/>
          <w:szCs w:val="32"/>
          <w:highlight w:val="none"/>
        </w:rPr>
        <w:t>签约事项</w:t>
      </w:r>
      <w:r>
        <w:rPr>
          <w:rFonts w:hint="eastAsia" w:ascii="文星仿宋" w:hAnsi="文星仿宋" w:eastAsia="文星仿宋" w:cs="文星仿宋"/>
          <w:color w:val="auto"/>
          <w:sz w:val="32"/>
          <w:szCs w:val="32"/>
          <w:highlight w:val="none"/>
          <w:lang w:eastAsia="zh-CN"/>
        </w:rPr>
        <w:t>可“</w:t>
      </w:r>
      <w:r>
        <w:rPr>
          <w:rFonts w:hint="eastAsia" w:ascii="文星仿宋" w:hAnsi="文星仿宋" w:eastAsia="文星仿宋" w:cs="文星仿宋"/>
          <w:color w:val="auto"/>
          <w:sz w:val="32"/>
          <w:szCs w:val="32"/>
          <w:highlight w:val="none"/>
        </w:rPr>
        <w:t>在槐通办</w:t>
      </w:r>
      <w:r>
        <w:rPr>
          <w:rFonts w:hint="eastAsia" w:ascii="文星仿宋" w:hAnsi="文星仿宋" w:eastAsia="文星仿宋" w:cs="文星仿宋"/>
          <w:color w:val="auto"/>
          <w:sz w:val="32"/>
          <w:szCs w:val="32"/>
          <w:highlight w:val="none"/>
          <w:lang w:eastAsia="zh-CN"/>
        </w:rPr>
        <w:t>”，实现审批服务</w:t>
      </w:r>
      <w:r>
        <w:rPr>
          <w:rFonts w:hint="eastAsia" w:ascii="文星仿宋" w:hAnsi="文星仿宋" w:eastAsia="文星仿宋" w:cs="文星仿宋"/>
          <w:color w:val="auto"/>
          <w:sz w:val="32"/>
          <w:szCs w:val="32"/>
          <w:highlight w:val="none"/>
        </w:rPr>
        <w:t>一次办成、一办就成。</w:t>
      </w:r>
      <w:r>
        <w:rPr>
          <w:rFonts w:hint="eastAsia" w:ascii="文星仿宋" w:hAnsi="文星仿宋" w:eastAsia="文星仿宋" w:cs="文星仿宋"/>
          <w:b/>
          <w:bCs/>
          <w:color w:val="auto"/>
          <w:sz w:val="32"/>
          <w:szCs w:val="32"/>
          <w:highlight w:val="none"/>
        </w:rPr>
        <w:t>文化服务全面提升。</w:t>
      </w:r>
      <w:r>
        <w:rPr>
          <w:rFonts w:hint="eastAsia" w:ascii="文星仿宋" w:hAnsi="文星仿宋" w:eastAsia="文星仿宋" w:cs="文星仿宋"/>
          <w:color w:val="auto"/>
          <w:sz w:val="32"/>
          <w:szCs w:val="32"/>
          <w:highlight w:val="none"/>
        </w:rPr>
        <w:t>全年举行文化惠民活动570场、全民阅读推广活动1200次，放映公益电影1236场次。央视《唐宋八大家》在我区取景，李苦禅诞辰125周年艺术展在我区举办，全区16个街道综合文化站全部达到山东省“一级”等次。</w:t>
      </w:r>
      <w:r>
        <w:rPr>
          <w:rFonts w:hint="eastAsia" w:ascii="文星仿宋" w:hAnsi="文星仿宋" w:eastAsia="文星仿宋" w:cs="文星仿宋"/>
          <w:b/>
          <w:bCs/>
          <w:color w:val="auto"/>
          <w:sz w:val="32"/>
          <w:szCs w:val="32"/>
          <w:highlight w:val="none"/>
        </w:rPr>
        <w:t>群众体育不断发展。</w:t>
      </w:r>
      <w:r>
        <w:rPr>
          <w:rFonts w:hint="eastAsia" w:ascii="文星仿宋" w:hAnsi="文星仿宋" w:eastAsia="文星仿宋" w:cs="文星仿宋"/>
          <w:color w:val="auto"/>
          <w:sz w:val="32"/>
          <w:szCs w:val="32"/>
          <w:highlight w:val="none"/>
        </w:rPr>
        <w:t>高标准推进全国全民运动健身模范区创建工作，全区公共体育设施实现全覆盖。承办《蛋仔派对》全国首届高校联赛大区总决赛、超梦天团青少年国际街舞大赛，开展多层次群众赛事活动</w:t>
      </w:r>
      <w:r>
        <w:rPr>
          <w:rFonts w:hint="eastAsia" w:ascii="文星仿宋" w:hAnsi="文星仿宋" w:eastAsia="文星仿宋" w:cs="文星仿宋"/>
          <w:bCs/>
          <w:color w:val="auto"/>
          <w:sz w:val="32"/>
          <w:szCs w:val="32"/>
          <w:highlight w:val="none"/>
        </w:rPr>
        <w:t>500</w:t>
      </w:r>
      <w:r>
        <w:rPr>
          <w:rFonts w:hint="eastAsia" w:ascii="文星仿宋" w:hAnsi="文星仿宋" w:eastAsia="文星仿宋" w:cs="文星仿宋"/>
          <w:color w:val="auto"/>
          <w:sz w:val="32"/>
          <w:szCs w:val="32"/>
          <w:highlight w:val="none"/>
        </w:rPr>
        <w:t>余场，形成周周有活动、月月有比赛、人人都参与的全民健身格局。</w:t>
      </w:r>
    </w:p>
    <w:p w14:paraId="394B09F7">
      <w:pPr>
        <w:keepNext w:val="0"/>
        <w:keepLines w:val="0"/>
        <w:pageBreakBefore w:val="0"/>
        <w:widowControl w:val="0"/>
        <w:kinsoku/>
        <w:wordWrap/>
        <w:topLinePunct w:val="0"/>
        <w:autoSpaceDE/>
        <w:autoSpaceDN/>
        <w:bidi w:val="0"/>
        <w:adjustRightInd/>
        <w:snapToGrid/>
        <w:spacing w:line="600" w:lineRule="exact"/>
        <w:ind w:firstLine="640" w:firstLineChars="200"/>
        <w:jc w:val="both"/>
        <w:textAlignment w:val="auto"/>
        <w:rPr>
          <w:rFonts w:ascii="文星仿宋" w:hAnsi="文星仿宋" w:eastAsia="文星仿宋" w:cs="文星仿宋"/>
          <w:color w:val="auto"/>
          <w:sz w:val="32"/>
          <w:szCs w:val="32"/>
          <w:highlight w:val="none"/>
        </w:rPr>
      </w:pPr>
      <w:r>
        <w:rPr>
          <w:rFonts w:hint="eastAsia" w:ascii="文星楷体" w:hAnsi="文星楷体" w:eastAsia="文星楷体" w:cs="文星楷体"/>
          <w:color w:val="auto"/>
          <w:sz w:val="32"/>
          <w:szCs w:val="32"/>
          <w:highlight w:val="none"/>
        </w:rPr>
        <w:t>民生保障底线更牢。</w:t>
      </w:r>
      <w:r>
        <w:rPr>
          <w:rFonts w:hint="eastAsia" w:ascii="文星仿宋" w:hAnsi="文星仿宋" w:eastAsia="文星仿宋" w:cs="文星仿宋"/>
          <w:color w:val="auto"/>
          <w:sz w:val="32"/>
          <w:szCs w:val="32"/>
          <w:highlight w:val="none"/>
        </w:rPr>
        <w:t>20件重点民生实事圆满完成，民生</w:t>
      </w:r>
      <w:r>
        <w:rPr>
          <w:rFonts w:hint="eastAsia" w:ascii="文星仿宋" w:hAnsi="文星仿宋" w:eastAsia="文星仿宋" w:cs="文星仿宋"/>
          <w:color w:val="auto"/>
          <w:sz w:val="32"/>
          <w:szCs w:val="32"/>
          <w:highlight w:val="none"/>
          <w:lang w:val="en-US" w:eastAsia="zh-CN"/>
        </w:rPr>
        <w:t>支出</w:t>
      </w:r>
      <w:r>
        <w:rPr>
          <w:rFonts w:hint="eastAsia" w:ascii="文星仿宋" w:hAnsi="文星仿宋" w:eastAsia="文星仿宋" w:cs="文星仿宋"/>
          <w:color w:val="auto"/>
          <w:sz w:val="32"/>
          <w:szCs w:val="32"/>
          <w:highlight w:val="none"/>
        </w:rPr>
        <w:t>占</w:t>
      </w:r>
      <w:r>
        <w:rPr>
          <w:rFonts w:hint="eastAsia" w:ascii="文星仿宋" w:hAnsi="文星仿宋" w:eastAsia="文星仿宋" w:cs="文星仿宋"/>
          <w:color w:val="auto"/>
          <w:sz w:val="32"/>
          <w:szCs w:val="32"/>
          <w:highlight w:val="none"/>
          <w:lang w:val="en-US" w:eastAsia="zh-CN"/>
        </w:rPr>
        <w:t>区级</w:t>
      </w:r>
      <w:r>
        <w:rPr>
          <w:rFonts w:hint="eastAsia" w:ascii="文星仿宋" w:hAnsi="文星仿宋" w:eastAsia="文星仿宋" w:cs="文星仿宋"/>
          <w:color w:val="auto"/>
          <w:sz w:val="32"/>
          <w:szCs w:val="32"/>
          <w:highlight w:val="none"/>
        </w:rPr>
        <w:t>一般公共预算支出</w:t>
      </w:r>
      <w:r>
        <w:rPr>
          <w:rFonts w:hint="eastAsia" w:ascii="文星仿宋" w:hAnsi="文星仿宋" w:eastAsia="文星仿宋" w:cs="文星仿宋"/>
          <w:color w:val="auto"/>
          <w:sz w:val="32"/>
          <w:szCs w:val="32"/>
          <w:highlight w:val="none"/>
          <w:lang w:val="en-US" w:eastAsia="zh-CN"/>
        </w:rPr>
        <w:t>比重达到</w:t>
      </w:r>
      <w:r>
        <w:rPr>
          <w:rFonts w:hint="eastAsia" w:ascii="文星仿宋" w:hAnsi="文星仿宋" w:eastAsia="文星仿宋" w:cs="文星仿宋"/>
          <w:color w:val="auto"/>
          <w:sz w:val="32"/>
          <w:szCs w:val="32"/>
          <w:highlight w:val="none"/>
        </w:rPr>
        <w:t>81.8%。</w:t>
      </w:r>
      <w:r>
        <w:rPr>
          <w:rFonts w:hint="eastAsia" w:ascii="文星仿宋" w:hAnsi="文星仿宋" w:eastAsia="文星仿宋" w:cs="文星仿宋"/>
          <w:b/>
          <w:bCs/>
          <w:color w:val="auto"/>
          <w:sz w:val="32"/>
          <w:szCs w:val="32"/>
          <w:highlight w:val="none"/>
        </w:rPr>
        <w:t>就业优先加快实施。</w:t>
      </w:r>
      <w:r>
        <w:rPr>
          <w:rFonts w:hint="eastAsia" w:ascii="文星仿宋" w:hAnsi="文星仿宋" w:eastAsia="文星仿宋" w:cs="文星仿宋"/>
          <w:color w:val="auto"/>
          <w:sz w:val="32"/>
          <w:szCs w:val="32"/>
          <w:highlight w:val="none"/>
        </w:rPr>
        <w:t>推进就业环境友好型城市建设，完善重点群体就业支持体系，发放创业担保贷款5815万元，新增城镇就业2.6万人，完成全年指标的147.8%，印象济南·泉世界入选首批省级创业街区名单，我区获评山东省高校毕业生就业“最具吸引力”10强城区。</w:t>
      </w:r>
      <w:r>
        <w:rPr>
          <w:rFonts w:hint="eastAsia" w:ascii="文星仿宋" w:hAnsi="文星仿宋" w:eastAsia="文星仿宋" w:cs="文星仿宋"/>
          <w:b/>
          <w:bCs/>
          <w:color w:val="auto"/>
          <w:sz w:val="32"/>
          <w:szCs w:val="32"/>
          <w:highlight w:val="none"/>
        </w:rPr>
        <w:t>医疗事业日臻完善</w:t>
      </w:r>
      <w:r>
        <w:rPr>
          <w:rFonts w:hint="eastAsia" w:ascii="文星仿宋" w:hAnsi="文星仿宋" w:eastAsia="文星仿宋" w:cs="文星仿宋"/>
          <w:color w:val="auto"/>
          <w:sz w:val="32"/>
          <w:szCs w:val="32"/>
          <w:highlight w:val="none"/>
        </w:rPr>
        <w:t>。居民医保参保率达到97.4%。推进医疗检查检验结果互通共享，开展社区门诊延时服务，持续提升群众就医便利度。实施乡村医疗卫生服务能力提质提效三年行动</w:t>
      </w:r>
      <w:r>
        <w:rPr>
          <w:rFonts w:hint="eastAsia" w:ascii="文星仿宋" w:hAnsi="文星仿宋" w:eastAsia="文星仿宋" w:cs="文星仿宋"/>
          <w:color w:val="auto"/>
          <w:sz w:val="32"/>
          <w:szCs w:val="32"/>
          <w:highlight w:val="none"/>
          <w:lang w:eastAsia="zh-CN"/>
        </w:rPr>
        <w:t>。</w:t>
      </w:r>
      <w:r>
        <w:rPr>
          <w:rFonts w:ascii="文星仿宋" w:hAnsi="文星仿宋" w:eastAsia="文星仿宋" w:cs="文星仿宋"/>
          <w:color w:val="auto"/>
          <w:kern w:val="2"/>
          <w:sz w:val="32"/>
          <w:szCs w:val="32"/>
          <w:highlight w:val="none"/>
          <w:lang w:bidi="ar-SA"/>
        </w:rPr>
        <w:t>推进“心电一张网”建设，开展中风识别行动，构建心脑血管疾病防控体系，打造群众家门口</w:t>
      </w:r>
      <w:r>
        <w:rPr>
          <w:rFonts w:hint="eastAsia" w:ascii="文星仿宋" w:hAnsi="文星仿宋" w:eastAsia="文星仿宋" w:cs="文星仿宋"/>
          <w:color w:val="auto"/>
          <w:kern w:val="2"/>
          <w:sz w:val="32"/>
          <w:szCs w:val="32"/>
          <w:highlight w:val="none"/>
          <w:lang w:eastAsia="zh-CN" w:bidi="ar-SA"/>
        </w:rPr>
        <w:t>有温度</w:t>
      </w:r>
      <w:r>
        <w:rPr>
          <w:rFonts w:ascii="文星仿宋" w:hAnsi="文星仿宋" w:eastAsia="文星仿宋" w:cs="文星仿宋"/>
          <w:color w:val="auto"/>
          <w:kern w:val="2"/>
          <w:sz w:val="32"/>
          <w:szCs w:val="32"/>
          <w:highlight w:val="none"/>
          <w:lang w:bidi="ar-SA"/>
        </w:rPr>
        <w:t>的医疗服务。</w:t>
      </w:r>
      <w:r>
        <w:rPr>
          <w:rFonts w:hint="eastAsia" w:ascii="文星仿宋" w:hAnsi="文星仿宋" w:eastAsia="文星仿宋" w:cs="文星仿宋"/>
          <w:b/>
          <w:bCs/>
          <w:color w:val="auto"/>
          <w:sz w:val="32"/>
          <w:szCs w:val="32"/>
          <w:highlight w:val="none"/>
        </w:rPr>
        <w:t>重点群体关怀暖心。</w:t>
      </w:r>
      <w:r>
        <w:rPr>
          <w:rFonts w:hint="eastAsia" w:ascii="文星仿宋" w:hAnsi="文星仿宋" w:eastAsia="文星仿宋" w:cs="文星仿宋"/>
          <w:b w:val="0"/>
          <w:bCs w:val="0"/>
          <w:color w:val="auto"/>
          <w:sz w:val="32"/>
          <w:szCs w:val="32"/>
          <w:highlight w:val="none"/>
          <w:lang w:eastAsia="zh-CN"/>
        </w:rPr>
        <w:t>实施</w:t>
      </w:r>
      <w:r>
        <w:rPr>
          <w:rFonts w:hint="eastAsia" w:ascii="文星仿宋" w:hAnsi="文星仿宋" w:eastAsia="文星仿宋" w:cs="文星仿宋"/>
          <w:color w:val="auto"/>
          <w:sz w:val="32"/>
          <w:szCs w:val="32"/>
          <w:highlight w:val="none"/>
        </w:rPr>
        <w:t>“情系桑榆”居家养老服务</w:t>
      </w:r>
      <w:r>
        <w:rPr>
          <w:rFonts w:hint="eastAsia" w:ascii="文星仿宋" w:hAnsi="文星仿宋" w:eastAsia="文星仿宋" w:cs="文星仿宋"/>
          <w:color w:val="auto"/>
          <w:sz w:val="32"/>
          <w:szCs w:val="32"/>
          <w:highlight w:val="none"/>
          <w:lang w:eastAsia="zh-CN"/>
        </w:rPr>
        <w:t>项目</w:t>
      </w:r>
      <w:r>
        <w:rPr>
          <w:rFonts w:hint="eastAsia" w:ascii="文星仿宋" w:hAnsi="文星仿宋" w:eastAsia="文星仿宋" w:cs="文星仿宋"/>
          <w:color w:val="auto"/>
          <w:sz w:val="32"/>
          <w:szCs w:val="32"/>
          <w:highlight w:val="none"/>
        </w:rPr>
        <w:t>，规范提升长者助餐站点39处。</w:t>
      </w:r>
      <w:r>
        <w:rPr>
          <w:rFonts w:hint="eastAsia" w:ascii="文星仿宋" w:hAnsi="文星仿宋" w:eastAsia="文星仿宋" w:cs="文星仿宋"/>
          <w:color w:val="auto"/>
          <w:sz w:val="32"/>
          <w:szCs w:val="32"/>
          <w:highlight w:val="none"/>
          <w:lang w:eastAsia="zh-CN"/>
        </w:rPr>
        <w:t>启动</w:t>
      </w:r>
      <w:r>
        <w:rPr>
          <w:rFonts w:hint="eastAsia" w:ascii="文星仿宋" w:hAnsi="文星仿宋" w:eastAsia="文星仿宋" w:cs="文星仿宋"/>
          <w:color w:val="auto"/>
          <w:sz w:val="32"/>
          <w:szCs w:val="32"/>
          <w:highlight w:val="none"/>
        </w:rPr>
        <w:t>“薪槐未来”困境儿童关爱工程，建成区未成年人救助保护中心。探索社区嵌入式托育园模式，备案托育机构33家，提供托位3000余个，全区“一老一小”服务体系更加完善。</w:t>
      </w:r>
    </w:p>
    <w:p w14:paraId="359FFF3A">
      <w:pPr>
        <w:pStyle w:val="21"/>
        <w:keepNext w:val="0"/>
        <w:keepLines w:val="0"/>
        <w:pageBreakBefore w:val="0"/>
        <w:widowControl w:val="0"/>
        <w:kinsoku/>
        <w:wordWrap/>
        <w:overflowPunct w:val="0"/>
        <w:topLinePunct w:val="0"/>
        <w:autoSpaceDE/>
        <w:autoSpaceDN/>
        <w:bidi w:val="0"/>
        <w:adjustRightInd/>
        <w:snapToGrid/>
        <w:spacing w:before="0" w:beforeAutospacing="0" w:after="0" w:afterAutospacing="0" w:line="600" w:lineRule="exact"/>
        <w:ind w:firstLine="640" w:firstLineChars="200"/>
        <w:jc w:val="both"/>
        <w:textAlignment w:val="auto"/>
        <w:rPr>
          <w:rFonts w:ascii="文星仿宋" w:hAnsi="文星仿宋" w:eastAsia="文星仿宋" w:cs="文星仿宋"/>
          <w:color w:val="auto"/>
          <w:sz w:val="32"/>
          <w:szCs w:val="32"/>
          <w:highlight w:val="none"/>
          <w:shd w:val="clear" w:color="auto" w:fill="FFFFFF"/>
        </w:rPr>
      </w:pPr>
      <w:r>
        <w:rPr>
          <w:rFonts w:hint="eastAsia" w:ascii="文星楷体" w:hAnsi="文星楷体" w:eastAsia="文星楷体" w:cs="文星楷体"/>
          <w:color w:val="auto"/>
          <w:kern w:val="2"/>
          <w:sz w:val="32"/>
          <w:szCs w:val="32"/>
          <w:highlight w:val="none"/>
        </w:rPr>
        <w:t>安全大局基础更稳。</w:t>
      </w:r>
      <w:r>
        <w:rPr>
          <w:rFonts w:hint="eastAsia" w:ascii="文星仿宋" w:hAnsi="文星仿宋" w:eastAsia="文星仿宋" w:cs="文星仿宋"/>
          <w:color w:val="auto"/>
          <w:sz w:val="32"/>
          <w:szCs w:val="32"/>
          <w:highlight w:val="none"/>
        </w:rPr>
        <w:t>坚决捍卫政治安全、意识形态安全，常态化推进扫黑除恶斗争，纵深</w:t>
      </w:r>
      <w:r>
        <w:rPr>
          <w:rFonts w:hint="eastAsia" w:ascii="文星仿宋" w:hAnsi="文星仿宋" w:eastAsia="文星仿宋" w:cs="文星仿宋"/>
          <w:color w:val="auto"/>
          <w:sz w:val="32"/>
          <w:szCs w:val="32"/>
          <w:highlight w:val="none"/>
          <w:lang w:val="en-US" w:eastAsia="zh-CN"/>
        </w:rPr>
        <w:t>开展</w:t>
      </w:r>
      <w:r>
        <w:rPr>
          <w:rFonts w:hint="eastAsia" w:ascii="文星仿宋" w:hAnsi="文星仿宋" w:eastAsia="文星仿宋" w:cs="文星仿宋"/>
          <w:color w:val="auto"/>
          <w:sz w:val="32"/>
          <w:szCs w:val="32"/>
          <w:highlight w:val="none"/>
        </w:rPr>
        <w:t>“化解矛盾风险 维护社会稳定”专项行动，全年命案“零发生”。严格落实“三管三必须”要求，</w:t>
      </w:r>
      <w:r>
        <w:rPr>
          <w:rFonts w:hint="eastAsia" w:ascii="文星仿宋" w:hAnsi="文星仿宋" w:eastAsia="文星仿宋" w:cs="文星仿宋"/>
          <w:color w:val="auto"/>
          <w:sz w:val="32"/>
          <w:szCs w:val="32"/>
          <w:highlight w:val="none"/>
          <w:lang w:val="en-US" w:eastAsia="zh-CN"/>
        </w:rPr>
        <w:t>扎实推进</w:t>
      </w:r>
      <w:r>
        <w:rPr>
          <w:rFonts w:hint="eastAsia" w:ascii="文星仿宋" w:hAnsi="文星仿宋" w:eastAsia="文星仿宋" w:cs="文星仿宋"/>
          <w:color w:val="auto"/>
          <w:sz w:val="32"/>
          <w:szCs w:val="32"/>
          <w:highlight w:val="none"/>
        </w:rPr>
        <w:t>安全生产治本攻坚“九大行动”。矛盾调解工作和谐有力，区法院作为全省唯一代表在全国</w:t>
      </w:r>
      <w:r>
        <w:rPr>
          <w:rFonts w:hint="eastAsia" w:ascii="文星仿宋" w:hAnsi="文星仿宋" w:eastAsia="文星仿宋" w:cs="文星仿宋"/>
          <w:color w:val="auto"/>
          <w:sz w:val="32"/>
          <w:szCs w:val="32"/>
          <w:highlight w:val="none"/>
          <w:shd w:val="clear" w:color="auto" w:fill="FFFFFF"/>
        </w:rPr>
        <w:t>住建领域民事纠纷诉调推进会上作经验介绍。同时，双拥、慈善、红十字、民族宗教、档案史志、妇女儿童、国防动员、东西部协作等工作取得新进展。</w:t>
      </w:r>
    </w:p>
    <w:p w14:paraId="3E3A3D3B">
      <w:pPr>
        <w:pStyle w:val="21"/>
        <w:keepNext w:val="0"/>
        <w:keepLines w:val="0"/>
        <w:pageBreakBefore w:val="0"/>
        <w:widowControl w:val="0"/>
        <w:kinsoku/>
        <w:wordWrap/>
        <w:overflowPunct w:val="0"/>
        <w:topLinePunct w:val="0"/>
        <w:autoSpaceDE/>
        <w:autoSpaceDN/>
        <w:bidi w:val="0"/>
        <w:adjustRightInd/>
        <w:snapToGrid/>
        <w:spacing w:before="0" w:beforeAutospacing="0" w:after="0" w:afterAutospacing="0" w:line="600" w:lineRule="exact"/>
        <w:ind w:firstLine="640" w:firstLineChars="200"/>
        <w:jc w:val="both"/>
        <w:textAlignment w:val="auto"/>
        <w:rPr>
          <w:rFonts w:ascii="文星楷体" w:hAnsi="文星楷体" w:eastAsia="文星楷体" w:cs="文星楷体"/>
          <w:color w:val="auto"/>
          <w:kern w:val="2"/>
          <w:sz w:val="32"/>
          <w:szCs w:val="32"/>
          <w:highlight w:val="none"/>
        </w:rPr>
      </w:pPr>
      <w:r>
        <w:rPr>
          <w:rFonts w:hint="eastAsia" w:ascii="文星楷体" w:hAnsi="文星楷体" w:eastAsia="文星楷体" w:cs="文星楷体"/>
          <w:color w:val="auto"/>
          <w:kern w:val="2"/>
          <w:sz w:val="32"/>
          <w:szCs w:val="32"/>
          <w:highlight w:val="none"/>
        </w:rPr>
        <w:t>（七）凝心聚力强作风、树形象，高质量发展内核更加有力。</w:t>
      </w:r>
    </w:p>
    <w:p w14:paraId="02A44F6C">
      <w:pPr>
        <w:keepNext w:val="0"/>
        <w:keepLines w:val="0"/>
        <w:pageBreakBefore w:val="0"/>
        <w:widowControl w:val="0"/>
        <w:kinsoku/>
        <w:wordWrap/>
        <w:topLinePunct w:val="0"/>
        <w:autoSpaceDE/>
        <w:autoSpaceDN/>
        <w:bidi w:val="0"/>
        <w:adjustRightInd/>
        <w:snapToGrid/>
        <w:spacing w:line="600" w:lineRule="exact"/>
        <w:ind w:firstLine="640" w:firstLineChars="200"/>
        <w:textAlignment w:val="auto"/>
        <w:rPr>
          <w:rFonts w:ascii="文星仿宋" w:hAnsi="文星仿宋" w:eastAsia="文星仿宋" w:cs="文星仿宋"/>
          <w:color w:val="auto"/>
          <w:sz w:val="32"/>
          <w:szCs w:val="32"/>
          <w:highlight w:val="none"/>
        </w:rPr>
      </w:pPr>
      <w:r>
        <w:rPr>
          <w:rFonts w:hint="eastAsia" w:ascii="文星楷体" w:hAnsi="文星楷体" w:eastAsia="文星楷体" w:cs="文星楷体"/>
          <w:color w:val="auto"/>
          <w:sz w:val="32"/>
          <w:szCs w:val="32"/>
          <w:highlight w:val="none"/>
        </w:rPr>
        <w:t>全面加强政治建设。</w:t>
      </w:r>
      <w:r>
        <w:rPr>
          <w:rFonts w:hint="eastAsia" w:ascii="文星仿宋" w:hAnsi="文星仿宋" w:eastAsia="文星仿宋" w:cs="文星仿宋"/>
          <w:color w:val="auto"/>
          <w:sz w:val="32"/>
          <w:szCs w:val="32"/>
          <w:highlight w:val="none"/>
        </w:rPr>
        <w:t>压实全面从严治党主体责任，把全面从严治党与经济社会发展工作同谋划、同部署、同推进、同落实。强化</w:t>
      </w:r>
      <w:r>
        <w:rPr>
          <w:rFonts w:ascii="文星仿宋" w:hAnsi="文星仿宋" w:eastAsia="文星仿宋" w:cs="文星仿宋"/>
          <w:color w:val="auto"/>
          <w:sz w:val="32"/>
          <w:szCs w:val="32"/>
          <w:highlight w:val="none"/>
        </w:rPr>
        <w:t>思</w:t>
      </w:r>
      <w:r>
        <w:rPr>
          <w:rFonts w:hint="eastAsia" w:ascii="文星仿宋" w:hAnsi="文星仿宋" w:eastAsia="文星仿宋" w:cs="文星仿宋"/>
          <w:color w:val="auto"/>
          <w:sz w:val="32"/>
          <w:szCs w:val="32"/>
          <w:highlight w:val="none"/>
        </w:rPr>
        <w:t>想</w:t>
      </w:r>
      <w:r>
        <w:rPr>
          <w:rFonts w:ascii="文星仿宋" w:hAnsi="文星仿宋" w:eastAsia="文星仿宋" w:cs="文星仿宋"/>
          <w:color w:val="auto"/>
          <w:sz w:val="32"/>
          <w:szCs w:val="32"/>
          <w:highlight w:val="none"/>
        </w:rPr>
        <w:t>引领</w:t>
      </w:r>
      <w:r>
        <w:rPr>
          <w:rFonts w:hint="eastAsia" w:ascii="文星仿宋" w:hAnsi="文星仿宋" w:eastAsia="文星仿宋" w:cs="文星仿宋"/>
          <w:color w:val="auto"/>
          <w:sz w:val="32"/>
          <w:szCs w:val="32"/>
          <w:highlight w:val="none"/>
        </w:rPr>
        <w:t>，严格</w:t>
      </w:r>
      <w:r>
        <w:rPr>
          <w:rFonts w:hint="eastAsia" w:ascii="文星仿宋" w:hAnsi="文星仿宋" w:eastAsia="文星仿宋" w:cs="文星仿宋"/>
          <w:color w:val="auto"/>
          <w:sz w:val="32"/>
          <w:szCs w:val="32"/>
          <w:highlight w:val="none"/>
          <w:lang w:val="en-US" w:eastAsia="zh-CN"/>
        </w:rPr>
        <w:t>执行</w:t>
      </w:r>
      <w:r>
        <w:rPr>
          <w:rFonts w:hint="eastAsia" w:ascii="文星仿宋" w:hAnsi="文星仿宋" w:eastAsia="文星仿宋" w:cs="文星仿宋"/>
          <w:color w:val="auto"/>
          <w:sz w:val="32"/>
          <w:szCs w:val="32"/>
          <w:highlight w:val="none"/>
        </w:rPr>
        <w:t>“第一议题”制度，全力推动习近平总书记对山东、对济南工作的重要指示要求在政府系统走深走</w:t>
      </w:r>
      <w:r>
        <w:rPr>
          <w:rFonts w:ascii="文星仿宋" w:hAnsi="文星仿宋" w:eastAsia="文星仿宋" w:cs="文星仿宋"/>
          <w:color w:val="auto"/>
          <w:sz w:val="32"/>
          <w:szCs w:val="32"/>
          <w:highlight w:val="none"/>
        </w:rPr>
        <w:t>实</w:t>
      </w:r>
      <w:r>
        <w:rPr>
          <w:rFonts w:hint="eastAsia" w:ascii="文星仿宋" w:hAnsi="文星仿宋" w:eastAsia="文星仿宋" w:cs="文星仿宋"/>
          <w:color w:val="auto"/>
          <w:sz w:val="32"/>
          <w:szCs w:val="32"/>
          <w:highlight w:val="none"/>
        </w:rPr>
        <w:t>，真正将学习贯彻成效转化为推进新时代社会主义现代化强省会建设的槐荫实践。</w:t>
      </w:r>
    </w:p>
    <w:p w14:paraId="205C198C">
      <w:pPr>
        <w:keepNext w:val="0"/>
        <w:keepLines w:val="0"/>
        <w:pageBreakBefore w:val="0"/>
        <w:widowControl w:val="0"/>
        <w:kinsoku/>
        <w:wordWrap/>
        <w:topLinePunct w:val="0"/>
        <w:autoSpaceDE/>
        <w:autoSpaceDN/>
        <w:bidi w:val="0"/>
        <w:adjustRightInd/>
        <w:snapToGrid/>
        <w:spacing w:line="600" w:lineRule="exact"/>
        <w:ind w:firstLine="640" w:firstLineChars="200"/>
        <w:textAlignment w:val="auto"/>
        <w:rPr>
          <w:rFonts w:ascii="文星仿宋" w:hAnsi="文星仿宋" w:eastAsia="文星仿宋" w:cs="文星仿宋"/>
          <w:color w:val="auto"/>
          <w:sz w:val="32"/>
          <w:szCs w:val="32"/>
          <w:highlight w:val="none"/>
        </w:rPr>
      </w:pPr>
      <w:r>
        <w:rPr>
          <w:rFonts w:hint="eastAsia" w:ascii="文星楷体" w:hAnsi="文星楷体" w:eastAsia="文星楷体" w:cs="文星楷体"/>
          <w:color w:val="auto"/>
          <w:sz w:val="32"/>
          <w:szCs w:val="32"/>
          <w:highlight w:val="none"/>
        </w:rPr>
        <w:t>全力构建法治政府。</w:t>
      </w:r>
      <w:r>
        <w:rPr>
          <w:rFonts w:hint="eastAsia" w:ascii="文星仿宋" w:hAnsi="文星仿宋" w:eastAsia="文星仿宋" w:cs="文星仿宋"/>
          <w:color w:val="auto"/>
          <w:sz w:val="32"/>
          <w:szCs w:val="32"/>
          <w:highlight w:val="none"/>
        </w:rPr>
        <w:t>严格执行重大行政决策、规范性文件合法性审查制度，不断提高科学、民主、依法决策水平。持续优化府院府检联动机制，大力推进街道行政执法</w:t>
      </w:r>
      <w:r>
        <w:rPr>
          <w:rFonts w:hint="eastAsia" w:ascii="文星仿宋" w:hAnsi="文星仿宋" w:eastAsia="文星仿宋" w:cs="文星仿宋"/>
          <w:bCs/>
          <w:color w:val="auto"/>
          <w:sz w:val="32"/>
          <w:szCs w:val="32"/>
          <w:highlight w:val="none"/>
        </w:rPr>
        <w:t>权</w:t>
      </w:r>
      <w:r>
        <w:rPr>
          <w:rFonts w:hint="eastAsia" w:ascii="文星仿宋" w:hAnsi="文星仿宋" w:eastAsia="文星仿宋" w:cs="文星仿宋"/>
          <w:color w:val="auto"/>
          <w:sz w:val="32"/>
          <w:szCs w:val="32"/>
          <w:highlight w:val="none"/>
        </w:rPr>
        <w:t>赋权试点，</w:t>
      </w:r>
      <w:r>
        <w:rPr>
          <w:rFonts w:hint="eastAsia" w:ascii="文星仿宋" w:hAnsi="文星仿宋" w:eastAsia="文星仿宋" w:cs="文星仿宋"/>
          <w:color w:val="auto"/>
          <w:sz w:val="32"/>
          <w:szCs w:val="32"/>
          <w:highlight w:val="none"/>
          <w:lang w:val="en-US" w:eastAsia="zh-CN"/>
        </w:rPr>
        <w:t>切实</w:t>
      </w:r>
      <w:r>
        <w:rPr>
          <w:rFonts w:hint="eastAsia" w:ascii="文星仿宋" w:hAnsi="文星仿宋" w:eastAsia="文星仿宋" w:cs="文星仿宋"/>
          <w:color w:val="auto"/>
          <w:sz w:val="32"/>
          <w:szCs w:val="32"/>
          <w:highlight w:val="none"/>
        </w:rPr>
        <w:t>提升全民法治素养。全区政府法律顾问聘任、民主法治示范村创建、中小学法治副校长配备实现全覆盖。自觉接受</w:t>
      </w:r>
      <w:r>
        <w:rPr>
          <w:rFonts w:hint="eastAsia" w:ascii="文星仿宋" w:hAnsi="文星仿宋" w:eastAsia="文星仿宋" w:cs="文星仿宋"/>
          <w:color w:val="auto"/>
          <w:sz w:val="32"/>
          <w:szCs w:val="32"/>
          <w:highlight w:val="none"/>
          <w:lang w:val="en-US" w:eastAsia="zh-CN"/>
        </w:rPr>
        <w:t>区</w:t>
      </w:r>
      <w:r>
        <w:rPr>
          <w:rFonts w:hint="eastAsia" w:ascii="文星仿宋" w:hAnsi="文星仿宋" w:eastAsia="文星仿宋" w:cs="文星仿宋"/>
          <w:color w:val="auto"/>
          <w:sz w:val="32"/>
          <w:szCs w:val="32"/>
          <w:highlight w:val="none"/>
        </w:rPr>
        <w:t>人大法律监督和工作监督、</w:t>
      </w:r>
      <w:r>
        <w:rPr>
          <w:rFonts w:hint="eastAsia" w:ascii="文星仿宋" w:hAnsi="文星仿宋" w:eastAsia="文星仿宋" w:cs="文星仿宋"/>
          <w:color w:val="auto"/>
          <w:sz w:val="32"/>
          <w:szCs w:val="32"/>
          <w:highlight w:val="none"/>
          <w:lang w:val="en-US" w:eastAsia="zh-CN"/>
        </w:rPr>
        <w:t>区</w:t>
      </w:r>
      <w:r>
        <w:rPr>
          <w:rFonts w:hint="eastAsia" w:ascii="文星仿宋" w:hAnsi="文星仿宋" w:eastAsia="文星仿宋" w:cs="文星仿宋"/>
          <w:color w:val="auto"/>
          <w:sz w:val="32"/>
          <w:szCs w:val="32"/>
          <w:highlight w:val="none"/>
        </w:rPr>
        <w:t>政协民主监督，办理人大代表建议、政协委员提案485件，办复率达</w:t>
      </w:r>
      <w:r>
        <w:rPr>
          <w:rFonts w:hint="eastAsia" w:ascii="文星仿宋" w:hAnsi="文星仿宋" w:eastAsia="文星仿宋" w:cs="文星仿宋"/>
          <w:color w:val="auto"/>
          <w:sz w:val="32"/>
          <w:szCs w:val="32"/>
          <w:highlight w:val="none"/>
          <w:lang w:val="en-US" w:eastAsia="zh-CN"/>
        </w:rPr>
        <w:t>到</w:t>
      </w:r>
      <w:r>
        <w:rPr>
          <w:rFonts w:hint="eastAsia" w:ascii="文星仿宋" w:hAnsi="文星仿宋" w:eastAsia="文星仿宋" w:cs="文星仿宋"/>
          <w:color w:val="auto"/>
          <w:sz w:val="32"/>
          <w:szCs w:val="32"/>
          <w:highlight w:val="none"/>
        </w:rPr>
        <w:t>100%。持续做好政务公开，主动公开政府信息1.1万条。</w:t>
      </w:r>
    </w:p>
    <w:p w14:paraId="5E55E9BF">
      <w:pPr>
        <w:keepNext w:val="0"/>
        <w:keepLines w:val="0"/>
        <w:pageBreakBefore w:val="0"/>
        <w:widowControl w:val="0"/>
        <w:kinsoku/>
        <w:wordWrap/>
        <w:topLinePunct w:val="0"/>
        <w:autoSpaceDE/>
        <w:autoSpaceDN/>
        <w:bidi w:val="0"/>
        <w:adjustRightInd/>
        <w:snapToGrid/>
        <w:spacing w:line="600" w:lineRule="exact"/>
        <w:ind w:firstLine="640" w:firstLineChars="200"/>
        <w:textAlignment w:val="auto"/>
        <w:rPr>
          <w:rFonts w:ascii="文星仿宋" w:hAnsi="文星仿宋" w:eastAsia="文星仿宋" w:cs="文星仿宋"/>
          <w:color w:val="auto"/>
          <w:sz w:val="32"/>
          <w:szCs w:val="32"/>
          <w:highlight w:val="none"/>
        </w:rPr>
      </w:pPr>
      <w:r>
        <w:rPr>
          <w:rFonts w:hint="eastAsia" w:ascii="文星楷体" w:hAnsi="文星楷体" w:eastAsia="文星楷体" w:cs="文星楷体"/>
          <w:color w:val="auto"/>
          <w:sz w:val="32"/>
          <w:szCs w:val="32"/>
          <w:highlight w:val="none"/>
        </w:rPr>
        <w:t>全速提升作风建设。</w:t>
      </w:r>
      <w:r>
        <w:rPr>
          <w:rFonts w:hint="eastAsia" w:ascii="文星仿宋" w:hAnsi="文星仿宋" w:eastAsia="文星仿宋" w:cs="文星仿宋"/>
          <w:color w:val="auto"/>
          <w:sz w:val="32"/>
          <w:szCs w:val="32"/>
          <w:highlight w:val="none"/>
        </w:rPr>
        <w:t>扎实开展党纪学习教育，深入推进群众身边不正之风和腐败问题集中整治，驰而不息纠治“四风”，切实为基层减负。严格落实中央八项规定及其实施细则精神，严控“三公”经费支出，推动巡视巡察反馈问题和审计监督整改</w:t>
      </w:r>
      <w:r>
        <w:rPr>
          <w:rFonts w:ascii="文星仿宋" w:hAnsi="文星仿宋" w:eastAsia="文星仿宋" w:cs="文星仿宋"/>
          <w:color w:val="auto"/>
          <w:sz w:val="32"/>
          <w:szCs w:val="32"/>
          <w:highlight w:val="none"/>
        </w:rPr>
        <w:t>全部到</w:t>
      </w:r>
      <w:r>
        <w:rPr>
          <w:rFonts w:hint="eastAsia" w:ascii="文星仿宋" w:hAnsi="文星仿宋" w:eastAsia="文星仿宋" w:cs="文星仿宋"/>
          <w:color w:val="auto"/>
          <w:sz w:val="32"/>
          <w:szCs w:val="32"/>
          <w:highlight w:val="none"/>
        </w:rPr>
        <w:t>位。倡树实干实绩的工作导向，以钉钉子精神狠抓落实，在</w:t>
      </w:r>
      <w:r>
        <w:rPr>
          <w:rFonts w:ascii="文星仿宋" w:hAnsi="文星仿宋" w:eastAsia="文星仿宋" w:cs="文星仿宋"/>
          <w:color w:val="auto"/>
          <w:sz w:val="32"/>
          <w:szCs w:val="32"/>
          <w:highlight w:val="none"/>
        </w:rPr>
        <w:t>全</w:t>
      </w:r>
      <w:r>
        <w:rPr>
          <w:rFonts w:hint="eastAsia" w:ascii="文星仿宋" w:hAnsi="文星仿宋" w:eastAsia="文星仿宋" w:cs="文星仿宋"/>
          <w:color w:val="auto"/>
          <w:sz w:val="32"/>
          <w:szCs w:val="32"/>
          <w:highlight w:val="none"/>
        </w:rPr>
        <w:t>区</w:t>
      </w:r>
      <w:r>
        <w:rPr>
          <w:rFonts w:ascii="文星仿宋" w:hAnsi="文星仿宋" w:eastAsia="文星仿宋" w:cs="文星仿宋"/>
          <w:color w:val="auto"/>
          <w:sz w:val="32"/>
          <w:szCs w:val="32"/>
          <w:highlight w:val="none"/>
        </w:rPr>
        <w:t>进</w:t>
      </w:r>
      <w:r>
        <w:rPr>
          <w:rFonts w:hint="eastAsia" w:ascii="文星仿宋" w:hAnsi="文星仿宋" w:eastAsia="文星仿宋" w:cs="文星仿宋"/>
          <w:color w:val="auto"/>
          <w:sz w:val="32"/>
          <w:szCs w:val="32"/>
          <w:highlight w:val="none"/>
        </w:rPr>
        <w:t>一步营</w:t>
      </w:r>
      <w:r>
        <w:rPr>
          <w:rFonts w:ascii="文星仿宋" w:hAnsi="文星仿宋" w:eastAsia="文星仿宋" w:cs="文星仿宋"/>
          <w:color w:val="auto"/>
          <w:sz w:val="32"/>
          <w:szCs w:val="32"/>
          <w:highlight w:val="none"/>
        </w:rPr>
        <w:t>造</w:t>
      </w:r>
      <w:r>
        <w:rPr>
          <w:rFonts w:hint="eastAsia" w:ascii="文星仿宋" w:hAnsi="文星仿宋" w:eastAsia="文星仿宋" w:cs="文星仿宋"/>
          <w:color w:val="auto"/>
          <w:sz w:val="32"/>
          <w:szCs w:val="32"/>
          <w:highlight w:val="none"/>
        </w:rPr>
        <w:t>了风清气正的政治生态。</w:t>
      </w:r>
    </w:p>
    <w:p w14:paraId="0E72F093">
      <w:pPr>
        <w:keepNext w:val="0"/>
        <w:keepLines w:val="0"/>
        <w:pageBreakBefore w:val="0"/>
        <w:widowControl w:val="0"/>
        <w:kinsoku/>
        <w:wordWrap/>
        <w:topLinePunct w:val="0"/>
        <w:autoSpaceDE/>
        <w:autoSpaceDN/>
        <w:bidi w:val="0"/>
        <w:adjustRightInd/>
        <w:snapToGrid/>
        <w:spacing w:line="600" w:lineRule="exact"/>
        <w:ind w:firstLine="640" w:firstLineChars="200"/>
        <w:textAlignment w:val="auto"/>
        <w:rPr>
          <w:rFonts w:ascii="文星仿宋" w:hAnsi="文星仿宋" w:eastAsia="文星仿宋" w:cs="文星仿宋"/>
          <w:color w:val="auto"/>
          <w:sz w:val="32"/>
          <w:szCs w:val="32"/>
          <w:highlight w:val="none"/>
        </w:rPr>
      </w:pPr>
      <w:r>
        <w:rPr>
          <w:rFonts w:hint="eastAsia" w:ascii="文星仿宋" w:hAnsi="文星仿宋" w:eastAsia="文星仿宋" w:cs="文星仿宋"/>
          <w:color w:val="auto"/>
          <w:sz w:val="32"/>
          <w:szCs w:val="32"/>
          <w:highlight w:val="none"/>
        </w:rPr>
        <w:t>各位代表，2024年全区各项成绩的取得，最根本在于习近平总书记掌舵领航，在于习近平新时代中国特色社会主义思想的科学指引，是市委、市政府和区委坚强领导的结果，是区人大、区政协和社会各界有效监督、鼎力支持的结果，是全区广大干部群众团结拼搏、创新实干的结果。在此，我代表区人民政府，向全区人民，向人大代表、政协委员、各民主党派、工商联、各人民团体和社会各界人士，向驻区人民解放军、武警官兵、中央和省市驻区单位，向所有关心支持槐荫建设发展的各级单位、广大企业、各界朋友，表示衷心的感谢！</w:t>
      </w:r>
    </w:p>
    <w:p w14:paraId="540D0F85">
      <w:pPr>
        <w:keepNext w:val="0"/>
        <w:keepLines w:val="0"/>
        <w:pageBreakBefore w:val="0"/>
        <w:widowControl w:val="0"/>
        <w:kinsoku/>
        <w:wordWrap/>
        <w:topLinePunct w:val="0"/>
        <w:autoSpaceDE/>
        <w:autoSpaceDN/>
        <w:bidi w:val="0"/>
        <w:adjustRightInd/>
        <w:snapToGrid/>
        <w:spacing w:line="600" w:lineRule="exact"/>
        <w:ind w:firstLine="640" w:firstLineChars="200"/>
        <w:textAlignment w:val="auto"/>
        <w:rPr>
          <w:rFonts w:ascii="文星仿宋" w:hAnsi="文星仿宋" w:eastAsia="文星仿宋" w:cs="文星仿宋"/>
          <w:color w:val="auto"/>
          <w:sz w:val="32"/>
          <w:szCs w:val="32"/>
          <w:highlight w:val="none"/>
        </w:rPr>
      </w:pPr>
      <w:r>
        <w:rPr>
          <w:rFonts w:hint="eastAsia" w:ascii="文星仿宋" w:hAnsi="文星仿宋" w:eastAsia="文星仿宋" w:cs="文星仿宋"/>
          <w:color w:val="auto"/>
          <w:sz w:val="32"/>
          <w:szCs w:val="32"/>
          <w:highlight w:val="none"/>
        </w:rPr>
        <w:t>同时，我们也清醒地认识到，我区经济社会发展还面临不少问题和挑战。主要有：现代化产业体系支撑不够有力，优质项目储备仍有欠缺，新动能引领作用亟需增强；部分市场主体发展速度放缓，经济企稳回升的压力依然较大；生态环境改善成果仍需下大力气巩固，民生保障</w:t>
      </w:r>
      <w:r>
        <w:rPr>
          <w:rFonts w:ascii="文星仿宋" w:hAnsi="文星仿宋" w:eastAsia="文星仿宋" w:cs="文星仿宋"/>
          <w:color w:val="auto"/>
          <w:sz w:val="32"/>
          <w:szCs w:val="32"/>
          <w:highlight w:val="none"/>
        </w:rPr>
        <w:t>水</w:t>
      </w:r>
      <w:r>
        <w:rPr>
          <w:rFonts w:hint="eastAsia" w:ascii="文星仿宋" w:hAnsi="文星仿宋" w:eastAsia="文星仿宋" w:cs="文星仿宋"/>
          <w:color w:val="auto"/>
          <w:sz w:val="32"/>
          <w:szCs w:val="32"/>
          <w:highlight w:val="none"/>
        </w:rPr>
        <w:t>平仍需加力提</w:t>
      </w:r>
      <w:r>
        <w:rPr>
          <w:rFonts w:ascii="文星仿宋" w:hAnsi="文星仿宋" w:eastAsia="文星仿宋" w:cs="文星仿宋"/>
          <w:color w:val="auto"/>
          <w:sz w:val="32"/>
          <w:szCs w:val="32"/>
          <w:highlight w:val="none"/>
        </w:rPr>
        <w:t>高</w:t>
      </w:r>
      <w:r>
        <w:rPr>
          <w:rFonts w:hint="eastAsia" w:ascii="文星仿宋" w:hAnsi="文星仿宋" w:eastAsia="文星仿宋" w:cs="文星仿宋"/>
          <w:color w:val="auto"/>
          <w:sz w:val="32"/>
          <w:szCs w:val="32"/>
          <w:highlight w:val="none"/>
        </w:rPr>
        <w:t>，风险隐患仍然较多；干部作风和能力水平仍需不断提升，等等。对此，我们将直面问题、迎难而上，以更严作风、更实举措认真加以解决。</w:t>
      </w:r>
    </w:p>
    <w:p w14:paraId="22552531">
      <w:pPr>
        <w:pStyle w:val="7"/>
        <w:keepNext w:val="0"/>
        <w:keepLines w:val="0"/>
        <w:pageBreakBefore w:val="0"/>
        <w:widowControl w:val="0"/>
        <w:kinsoku/>
        <w:wordWrap/>
        <w:topLinePunct w:val="0"/>
        <w:autoSpaceDE/>
        <w:autoSpaceDN/>
        <w:bidi w:val="0"/>
        <w:adjustRightInd/>
        <w:snapToGrid/>
        <w:spacing w:before="0" w:beforeAutospacing="0" w:after="0" w:afterAutospacing="0" w:line="600" w:lineRule="exact"/>
        <w:ind w:firstLine="640" w:firstLineChars="200"/>
        <w:textAlignment w:val="auto"/>
        <w:rPr>
          <w:rFonts w:ascii="文星黑体" w:hAnsi="文星黑体" w:eastAsia="文星黑体" w:cs="文星黑体"/>
          <w:color w:val="auto"/>
          <w:sz w:val="32"/>
          <w:szCs w:val="32"/>
          <w:highlight w:val="none"/>
        </w:rPr>
      </w:pPr>
      <w:r>
        <w:rPr>
          <w:rFonts w:hint="eastAsia" w:ascii="文星黑体" w:hAnsi="文星黑体" w:eastAsia="文星黑体" w:cs="文星黑体"/>
          <w:color w:val="auto"/>
          <w:sz w:val="32"/>
          <w:szCs w:val="32"/>
          <w:highlight w:val="none"/>
        </w:rPr>
        <w:t>二、2025年总体目标和主要任务</w:t>
      </w:r>
    </w:p>
    <w:p w14:paraId="3F3FFBF8">
      <w:pPr>
        <w:keepNext w:val="0"/>
        <w:keepLines w:val="0"/>
        <w:pageBreakBefore w:val="0"/>
        <w:widowControl w:val="0"/>
        <w:kinsoku/>
        <w:wordWrap/>
        <w:topLinePunct w:val="0"/>
        <w:autoSpaceDE/>
        <w:autoSpaceDN/>
        <w:bidi w:val="0"/>
        <w:adjustRightInd/>
        <w:snapToGrid/>
        <w:spacing w:line="600" w:lineRule="exact"/>
        <w:ind w:firstLine="640" w:firstLineChars="200"/>
        <w:textAlignment w:val="auto"/>
        <w:rPr>
          <w:rFonts w:hint="eastAsia" w:ascii="文星仿宋" w:hAnsi="文星仿宋" w:eastAsia="文星仿宋" w:cs="文星仿宋"/>
          <w:color w:val="auto"/>
          <w:sz w:val="32"/>
          <w:szCs w:val="32"/>
          <w:highlight w:val="none"/>
        </w:rPr>
      </w:pPr>
      <w:r>
        <w:rPr>
          <w:rFonts w:hint="eastAsia" w:ascii="文星仿宋" w:hAnsi="文星仿宋" w:eastAsia="文星仿宋" w:cs="文星仿宋"/>
          <w:color w:val="auto"/>
          <w:sz w:val="32"/>
          <w:szCs w:val="32"/>
          <w:highlight w:val="none"/>
        </w:rPr>
        <w:t>2025年是“十四五”规划的收官之年，也是我区愈进愈勇、奋力起跳、跨越发展的关键一年</w:t>
      </w:r>
      <w:r>
        <w:rPr>
          <w:rFonts w:hint="eastAsia" w:ascii="文星仿宋" w:hAnsi="文星仿宋" w:eastAsia="文星仿宋" w:cs="文星仿宋"/>
          <w:strike w:val="0"/>
          <w:dstrike w:val="0"/>
          <w:color w:val="auto"/>
          <w:sz w:val="32"/>
          <w:szCs w:val="32"/>
          <w:highlight w:val="none"/>
        </w:rPr>
        <w:t>，做好全年各项工作，责任大、任务重、挑战多</w:t>
      </w:r>
      <w:r>
        <w:rPr>
          <w:rFonts w:hint="eastAsia" w:ascii="文星仿宋" w:hAnsi="文星仿宋" w:eastAsia="文星仿宋" w:cs="文星仿宋"/>
          <w:strike w:val="0"/>
          <w:dstrike w:val="0"/>
          <w:color w:val="auto"/>
          <w:sz w:val="32"/>
          <w:szCs w:val="32"/>
          <w:highlight w:val="none"/>
          <w:lang w:eastAsia="zh-CN"/>
        </w:rPr>
        <w:t>。</w:t>
      </w:r>
      <w:r>
        <w:rPr>
          <w:rFonts w:hint="eastAsia" w:ascii="文星仿宋" w:hAnsi="文星仿宋" w:eastAsia="文星仿宋" w:cs="文星仿宋"/>
          <w:strike w:val="0"/>
          <w:dstrike w:val="0"/>
          <w:color w:val="auto"/>
          <w:sz w:val="32"/>
          <w:szCs w:val="32"/>
          <w:highlight w:val="none"/>
          <w:lang w:val="en-US" w:eastAsia="zh-CN"/>
        </w:rPr>
        <w:t>我们既要正视困难，更要坚定信心。</w:t>
      </w:r>
      <w:r>
        <w:rPr>
          <w:rFonts w:hint="eastAsia" w:ascii="文星仿宋" w:hAnsi="文星仿宋" w:eastAsia="文星仿宋" w:cs="文星仿宋"/>
          <w:color w:val="auto"/>
          <w:sz w:val="32"/>
          <w:szCs w:val="32"/>
          <w:highlight w:val="none"/>
        </w:rPr>
        <w:t>作为省会中心城区之一，槐荫站在黄河流域生态保护和高质量发展、山东绿色低碳高质量发展先行区</w:t>
      </w:r>
      <w:r>
        <w:rPr>
          <w:rFonts w:hint="eastAsia" w:ascii="文星仿宋" w:hAnsi="文星仿宋" w:eastAsia="文星仿宋" w:cs="文星仿宋"/>
          <w:color w:val="auto"/>
          <w:sz w:val="32"/>
          <w:szCs w:val="32"/>
          <w:highlight w:val="none"/>
          <w:lang w:val="en-US" w:eastAsia="zh-CN"/>
        </w:rPr>
        <w:t>建设</w:t>
      </w:r>
      <w:r>
        <w:rPr>
          <w:rFonts w:hint="eastAsia" w:ascii="文星仿宋" w:hAnsi="文星仿宋" w:eastAsia="文星仿宋" w:cs="文星仿宋"/>
          <w:color w:val="auto"/>
          <w:sz w:val="32"/>
          <w:szCs w:val="32"/>
          <w:highlight w:val="none"/>
        </w:rPr>
        <w:t>、强省会建设等重大战略叠加的历史交汇点上，发展前景更加广阔，发展路径更加清晰，发展后劲更加充足，发展氛围更加浓厚。我们完全有信心战胜任何发展中的困难，应对一切转型中的挑战，</w:t>
      </w:r>
      <w:r>
        <w:rPr>
          <w:rFonts w:hint="eastAsia" w:ascii="文星仿宋" w:hAnsi="文星仿宋" w:eastAsia="文星仿宋" w:cs="文星仿宋"/>
          <w:color w:val="auto"/>
          <w:sz w:val="32"/>
          <w:szCs w:val="32"/>
          <w:highlight w:val="none"/>
          <w:lang w:eastAsia="zh-CN"/>
        </w:rPr>
        <w:t>坚定扛起争当强省会建设排头兵的责任担当和使命担当！</w:t>
      </w:r>
    </w:p>
    <w:p w14:paraId="1586A6DD">
      <w:pPr>
        <w:keepNext w:val="0"/>
        <w:keepLines w:val="0"/>
        <w:pageBreakBefore w:val="0"/>
        <w:widowControl w:val="0"/>
        <w:kinsoku/>
        <w:wordWrap/>
        <w:topLinePunct w:val="0"/>
        <w:autoSpaceDE/>
        <w:autoSpaceDN/>
        <w:bidi w:val="0"/>
        <w:adjustRightInd/>
        <w:snapToGrid/>
        <w:spacing w:line="600" w:lineRule="exact"/>
        <w:ind w:firstLine="640" w:firstLineChars="200"/>
        <w:textAlignment w:val="auto"/>
        <w:rPr>
          <w:rFonts w:ascii="文星黑体" w:hAnsi="文星黑体" w:eastAsia="文星黑体" w:cs="文星黑体"/>
          <w:color w:val="auto"/>
          <w:sz w:val="32"/>
          <w:szCs w:val="32"/>
          <w:highlight w:val="none"/>
        </w:rPr>
      </w:pPr>
      <w:r>
        <w:rPr>
          <w:rFonts w:hint="eastAsia" w:ascii="文星黑体" w:hAnsi="文星黑体" w:eastAsia="文星黑体" w:cs="文星黑体"/>
          <w:color w:val="auto"/>
          <w:sz w:val="32"/>
          <w:szCs w:val="32"/>
          <w:highlight w:val="none"/>
        </w:rPr>
        <w:t>2025年全区经济社会发展的总体要求是：坚持以习近平新时代中国特色社会主义思想为指导，坚决贯彻党的二十大和二十届二中、三中全会精神，深入贯彻习近平总书记对山东、对济南工作的重要指示要求，全面落实中央经济工作会议决策部署和市委</w:t>
      </w:r>
      <w:r>
        <w:rPr>
          <w:rFonts w:hint="eastAsia" w:ascii="文星黑体" w:hAnsi="文星黑体" w:eastAsia="文星黑体" w:cs="文星黑体"/>
          <w:color w:val="auto"/>
          <w:sz w:val="32"/>
          <w:szCs w:val="32"/>
          <w:highlight w:val="none"/>
          <w:lang w:eastAsia="zh-CN"/>
        </w:rPr>
        <w:t>、</w:t>
      </w:r>
      <w:bookmarkStart w:id="0" w:name="_GoBack"/>
      <w:bookmarkEnd w:id="0"/>
      <w:r>
        <w:rPr>
          <w:rFonts w:hint="eastAsia" w:ascii="文星黑体" w:hAnsi="文星黑体" w:eastAsia="文星黑体" w:cs="文星黑体"/>
          <w:color w:val="auto"/>
          <w:sz w:val="32"/>
          <w:szCs w:val="32"/>
          <w:highlight w:val="none"/>
        </w:rPr>
        <w:t>市政府工作要求以及区委工作安排，锚定争当强省会建设排头兵、高水平打造“齐鲁门户，医养之都”目标，坚持稳中求进、以进促稳，统筹推进稳增长、提质效、推改革、防风险、惠民生，扎实开展“抓项目强产业提质创优年”活动，大力实施“十大提质创优行动”，着力提高投资效益、招链引强，着力蓄能兴产、提振消费，着力改革创新、稳定预期，着力保障和改善民生，推动经济企稳向好、进中提质，保持社会和谐稳定，高质量完成“十四五”规划目标任务，奋力谱写中国式现代化的槐荫生动实践。</w:t>
      </w:r>
    </w:p>
    <w:p w14:paraId="00DD7BF5">
      <w:pPr>
        <w:pStyle w:val="7"/>
        <w:keepNext w:val="0"/>
        <w:keepLines w:val="0"/>
        <w:pageBreakBefore w:val="0"/>
        <w:widowControl w:val="0"/>
        <w:kinsoku/>
        <w:wordWrap/>
        <w:topLinePunct w:val="0"/>
        <w:autoSpaceDE/>
        <w:autoSpaceDN/>
        <w:bidi w:val="0"/>
        <w:adjustRightInd/>
        <w:snapToGrid/>
        <w:spacing w:before="0" w:beforeAutospacing="0" w:after="0" w:afterAutospacing="0" w:line="600" w:lineRule="exact"/>
        <w:ind w:firstLine="640" w:firstLineChars="200"/>
        <w:textAlignment w:val="auto"/>
        <w:rPr>
          <w:rFonts w:ascii="文星仿宋" w:hAnsi="文星仿宋" w:eastAsia="文星仿宋" w:cs="文星仿宋"/>
          <w:color w:val="auto"/>
          <w:sz w:val="32"/>
          <w:szCs w:val="32"/>
          <w:highlight w:val="none"/>
        </w:rPr>
      </w:pPr>
      <w:r>
        <w:rPr>
          <w:rStyle w:val="12"/>
          <w:rFonts w:hint="eastAsia" w:ascii="文星仿宋" w:hAnsi="文星仿宋" w:eastAsia="文星仿宋" w:cs="文星仿宋"/>
          <w:b w:val="0"/>
          <w:color w:val="auto"/>
          <w:sz w:val="32"/>
          <w:szCs w:val="32"/>
          <w:highlight w:val="none"/>
        </w:rPr>
        <w:t>综合考虑发展</w:t>
      </w:r>
      <w:r>
        <w:rPr>
          <w:rFonts w:hint="eastAsia" w:ascii="文星仿宋" w:hAnsi="文星仿宋" w:eastAsia="文星仿宋" w:cs="文星仿宋"/>
          <w:color w:val="auto"/>
          <w:sz w:val="32"/>
          <w:szCs w:val="32"/>
          <w:highlight w:val="none"/>
        </w:rPr>
        <w:t>实际，2025年</w:t>
      </w:r>
      <w:r>
        <w:rPr>
          <w:rFonts w:hint="eastAsia" w:ascii="文星仿宋" w:hAnsi="文星仿宋" w:eastAsia="文星仿宋" w:cs="文星仿宋"/>
          <w:color w:val="auto"/>
          <w:sz w:val="32"/>
          <w:szCs w:val="32"/>
          <w:highlight w:val="none"/>
          <w:lang w:val="en-US" w:eastAsia="zh-CN"/>
        </w:rPr>
        <w:t>全区</w:t>
      </w:r>
      <w:r>
        <w:rPr>
          <w:rFonts w:hint="eastAsia" w:ascii="文星仿宋" w:hAnsi="文星仿宋" w:eastAsia="文星仿宋" w:cs="文星仿宋"/>
          <w:color w:val="auto"/>
          <w:sz w:val="32"/>
          <w:szCs w:val="32"/>
          <w:highlight w:val="none"/>
        </w:rPr>
        <w:t>经济社会发展主要预期目标是：地区生产总值增长5.7%，一般公共预算收入增长3%，规上工业增加值增长8%，固定资产投资增长5%，社会消费品零售总额增长3.5%，实际使用外资4500万美元，新增城镇就业1.95万人，全面完成能耗强度降低任务。</w:t>
      </w:r>
    </w:p>
    <w:p w14:paraId="358849A1">
      <w:pPr>
        <w:pStyle w:val="7"/>
        <w:keepNext w:val="0"/>
        <w:keepLines w:val="0"/>
        <w:pageBreakBefore w:val="0"/>
        <w:widowControl w:val="0"/>
        <w:kinsoku/>
        <w:wordWrap/>
        <w:topLinePunct w:val="0"/>
        <w:autoSpaceDE/>
        <w:autoSpaceDN/>
        <w:bidi w:val="0"/>
        <w:adjustRightInd/>
        <w:snapToGrid/>
        <w:spacing w:before="0" w:beforeAutospacing="0" w:after="0" w:afterAutospacing="0" w:line="600" w:lineRule="exact"/>
        <w:ind w:firstLine="640" w:firstLineChars="200"/>
        <w:textAlignment w:val="auto"/>
        <w:rPr>
          <w:rFonts w:ascii="文星仿宋" w:hAnsi="文星仿宋" w:eastAsia="文星仿宋" w:cs="文星仿宋"/>
          <w:color w:val="auto"/>
          <w:sz w:val="32"/>
          <w:szCs w:val="32"/>
          <w:highlight w:val="none"/>
        </w:rPr>
      </w:pPr>
      <w:r>
        <w:rPr>
          <w:rFonts w:hint="eastAsia" w:ascii="文星仿宋" w:hAnsi="文星仿宋" w:eastAsia="文星仿宋" w:cs="文星仿宋"/>
          <w:color w:val="auto"/>
          <w:sz w:val="32"/>
          <w:szCs w:val="32"/>
          <w:highlight w:val="none"/>
        </w:rPr>
        <w:t>围绕实现上述目标，我们将全力做好以下工作：</w:t>
      </w:r>
    </w:p>
    <w:p w14:paraId="2452611B">
      <w:pPr>
        <w:keepNext w:val="0"/>
        <w:keepLines w:val="0"/>
        <w:pageBreakBefore w:val="0"/>
        <w:widowControl w:val="0"/>
        <w:kinsoku/>
        <w:wordWrap/>
        <w:topLinePunct w:val="0"/>
        <w:autoSpaceDE/>
        <w:autoSpaceDN/>
        <w:bidi w:val="0"/>
        <w:adjustRightInd/>
        <w:snapToGrid/>
        <w:spacing w:line="600" w:lineRule="exact"/>
        <w:ind w:firstLine="640" w:firstLineChars="200"/>
        <w:textAlignment w:val="auto"/>
        <w:rPr>
          <w:rFonts w:ascii="文星楷体" w:hAnsi="文星楷体" w:eastAsia="文星楷体" w:cs="文星楷体"/>
          <w:color w:val="auto"/>
          <w:sz w:val="32"/>
          <w:szCs w:val="32"/>
          <w:highlight w:val="none"/>
        </w:rPr>
      </w:pPr>
      <w:r>
        <w:rPr>
          <w:rFonts w:hint="eastAsia" w:ascii="文星楷体" w:hAnsi="文星楷体" w:eastAsia="文星楷体" w:cs="文星楷体"/>
          <w:color w:val="auto"/>
          <w:sz w:val="32"/>
          <w:szCs w:val="32"/>
          <w:highlight w:val="none"/>
        </w:rPr>
        <w:t>（一）坚定不移扩大有效投资，在打造高质量发展新增长极上敢作善为、加速突破。</w:t>
      </w:r>
    </w:p>
    <w:p w14:paraId="317265DC">
      <w:pPr>
        <w:keepNext w:val="0"/>
        <w:keepLines w:val="0"/>
        <w:pageBreakBefore w:val="0"/>
        <w:widowControl w:val="0"/>
        <w:kinsoku/>
        <w:wordWrap/>
        <w:topLinePunct w:val="0"/>
        <w:autoSpaceDE/>
        <w:autoSpaceDN/>
        <w:bidi w:val="0"/>
        <w:adjustRightInd/>
        <w:snapToGrid/>
        <w:spacing w:line="600" w:lineRule="exact"/>
        <w:ind w:firstLine="640" w:firstLineChars="200"/>
        <w:textAlignment w:val="auto"/>
        <w:rPr>
          <w:rFonts w:ascii="文星仿宋" w:hAnsi="文星仿宋" w:eastAsia="文星仿宋" w:cs="文星仿宋"/>
          <w:color w:val="auto"/>
          <w:sz w:val="32"/>
          <w:szCs w:val="32"/>
          <w:highlight w:val="none"/>
        </w:rPr>
      </w:pPr>
      <w:r>
        <w:rPr>
          <w:rFonts w:hint="eastAsia" w:ascii="文星楷体" w:hAnsi="文星楷体" w:eastAsia="文星楷体" w:cs="文星楷体"/>
          <w:color w:val="auto"/>
          <w:sz w:val="32"/>
          <w:szCs w:val="32"/>
          <w:highlight w:val="none"/>
        </w:rPr>
        <w:t>加强项目谋划。</w:t>
      </w:r>
      <w:r>
        <w:rPr>
          <w:rFonts w:hint="eastAsia" w:ascii="文星仿宋" w:hAnsi="文星仿宋" w:eastAsia="文星仿宋" w:cs="文星仿宋"/>
          <w:color w:val="auto"/>
          <w:sz w:val="32"/>
          <w:szCs w:val="32"/>
          <w:highlight w:val="none"/>
        </w:rPr>
        <w:t>抢抓两重两新、专项债券等政策机遇，超前谋划布局一批含金量高、含新量足、含绿量多的优质项目。支持引导本地存量企业增资扩产、技改扩能，帮助企业做大做强，培育新的经济增长点。完善项目谋划策划专班机制，聚焦产业体系、基础设施、民生需求等关键领域，动态更新项目库</w:t>
      </w:r>
      <w:r>
        <w:rPr>
          <w:rFonts w:hint="eastAsia" w:ascii="文星仿宋" w:hAnsi="文星仿宋" w:eastAsia="文星仿宋" w:cs="文星仿宋"/>
          <w:color w:val="auto"/>
          <w:sz w:val="32"/>
          <w:szCs w:val="32"/>
          <w:highlight w:val="none"/>
          <w:lang w:eastAsia="zh-CN"/>
        </w:rPr>
        <w:t>。</w:t>
      </w:r>
      <w:r>
        <w:rPr>
          <w:rFonts w:hint="eastAsia" w:ascii="文星仿宋" w:hAnsi="文星仿宋" w:eastAsia="文星仿宋" w:cs="文星仿宋"/>
          <w:color w:val="auto"/>
          <w:sz w:val="32"/>
          <w:szCs w:val="32"/>
          <w:highlight w:val="none"/>
        </w:rPr>
        <w:t>年内新谋划储备优质项目不少于100个，争取政策性资金额度50亿元以上，形成项目梯次储备、滚动开工的良好局面。</w:t>
      </w:r>
    </w:p>
    <w:p w14:paraId="571CA118">
      <w:pPr>
        <w:keepNext w:val="0"/>
        <w:keepLines w:val="0"/>
        <w:pageBreakBefore w:val="0"/>
        <w:widowControl w:val="0"/>
        <w:kinsoku/>
        <w:wordWrap/>
        <w:topLinePunct w:val="0"/>
        <w:autoSpaceDE/>
        <w:autoSpaceDN/>
        <w:bidi w:val="0"/>
        <w:adjustRightInd/>
        <w:snapToGrid/>
        <w:spacing w:line="600" w:lineRule="exact"/>
        <w:ind w:firstLine="640" w:firstLineChars="200"/>
        <w:textAlignment w:val="auto"/>
        <w:rPr>
          <w:rFonts w:ascii="文星仿宋" w:hAnsi="文星仿宋" w:eastAsia="文星仿宋" w:cs="文星仿宋"/>
          <w:color w:val="auto"/>
          <w:sz w:val="32"/>
          <w:szCs w:val="32"/>
          <w:highlight w:val="none"/>
        </w:rPr>
      </w:pPr>
      <w:r>
        <w:rPr>
          <w:rFonts w:hint="eastAsia" w:ascii="文星楷体" w:hAnsi="文星楷体" w:eastAsia="文星楷体" w:cs="文星楷体"/>
          <w:color w:val="auto"/>
          <w:sz w:val="32"/>
          <w:szCs w:val="32"/>
          <w:highlight w:val="none"/>
        </w:rPr>
        <w:t>加大项目招引。</w:t>
      </w:r>
      <w:r>
        <w:rPr>
          <w:rFonts w:hint="eastAsia" w:ascii="文星仿宋" w:hAnsi="文星仿宋" w:eastAsia="文星仿宋" w:cs="文星仿宋"/>
          <w:color w:val="auto"/>
          <w:sz w:val="32"/>
          <w:szCs w:val="32"/>
          <w:highlight w:val="none"/>
        </w:rPr>
        <w:t>面向京津冀、长三角、粤港澳大湾区等重点区域，持续加大招商力度，精心策划举办一批招商推介活动。健全“1+3+9+X”一体化招商体制，聚焦</w:t>
      </w:r>
      <w:r>
        <w:rPr>
          <w:rFonts w:hint="eastAsia" w:ascii="文星仿宋" w:hAnsi="文星仿宋" w:eastAsia="文星仿宋" w:cs="文星仿宋"/>
          <w:color w:val="auto"/>
          <w:sz w:val="32"/>
          <w:szCs w:val="32"/>
          <w:highlight w:val="none"/>
          <w:lang w:val="en-US" w:eastAsia="zh-CN"/>
        </w:rPr>
        <w:t>重点</w:t>
      </w:r>
      <w:r>
        <w:rPr>
          <w:rFonts w:hint="eastAsia" w:ascii="文星仿宋" w:hAnsi="文星仿宋" w:eastAsia="文星仿宋" w:cs="文星仿宋"/>
          <w:color w:val="auto"/>
          <w:sz w:val="32"/>
          <w:szCs w:val="32"/>
          <w:highlight w:val="none"/>
        </w:rPr>
        <w:t>产业项目开展补充式、填空式招引。学习借鉴先进招商经验，优化运作模式，充分发挥政府投资基金优势，</w:t>
      </w:r>
      <w:r>
        <w:rPr>
          <w:rFonts w:hint="eastAsia" w:ascii="文星仿宋" w:hAnsi="文星仿宋" w:eastAsia="文星仿宋" w:cs="文星仿宋"/>
          <w:color w:val="auto"/>
          <w:sz w:val="32"/>
          <w:szCs w:val="32"/>
          <w:highlight w:val="none"/>
          <w:lang w:val="en-US" w:eastAsia="zh-CN"/>
        </w:rPr>
        <w:t>提升</w:t>
      </w:r>
      <w:r>
        <w:rPr>
          <w:rFonts w:hint="eastAsia" w:ascii="文星仿宋" w:hAnsi="文星仿宋" w:eastAsia="文星仿宋" w:cs="文星仿宋"/>
          <w:color w:val="auto"/>
          <w:sz w:val="32"/>
          <w:szCs w:val="32"/>
          <w:highlight w:val="none"/>
        </w:rPr>
        <w:t>资本招商的撬动引领能力。抓好平台载体招商，</w:t>
      </w:r>
      <w:r>
        <w:rPr>
          <w:rFonts w:hint="eastAsia" w:ascii="文星仿宋" w:hAnsi="文星仿宋" w:eastAsia="文星仿宋" w:cs="文星仿宋"/>
          <w:color w:val="auto"/>
          <w:sz w:val="32"/>
          <w:szCs w:val="32"/>
          <w:highlight w:val="none"/>
          <w:lang w:eastAsia="zh-CN"/>
        </w:rPr>
        <w:t>依托</w:t>
      </w:r>
      <w:r>
        <w:rPr>
          <w:rFonts w:hint="eastAsia" w:ascii="文星仿宋" w:hAnsi="文星仿宋" w:eastAsia="文星仿宋" w:cs="文星仿宋"/>
          <w:color w:val="auto"/>
          <w:sz w:val="32"/>
          <w:szCs w:val="32"/>
          <w:highlight w:val="none"/>
        </w:rPr>
        <w:t>济南国际医学中心、槐荫经济开发区、济南西站枢纽经济商务区等优势平台，策划招引一批优质项目。坚持把项目落地作为工作标尺，全年签约引进过亿元项目30个以上。</w:t>
      </w:r>
    </w:p>
    <w:p w14:paraId="0DD36F3A">
      <w:pPr>
        <w:keepNext w:val="0"/>
        <w:keepLines w:val="0"/>
        <w:pageBreakBefore w:val="0"/>
        <w:widowControl w:val="0"/>
        <w:kinsoku/>
        <w:wordWrap/>
        <w:topLinePunct w:val="0"/>
        <w:autoSpaceDE/>
        <w:autoSpaceDN/>
        <w:bidi w:val="0"/>
        <w:adjustRightInd/>
        <w:snapToGrid/>
        <w:spacing w:line="600" w:lineRule="exact"/>
        <w:ind w:firstLine="640" w:firstLineChars="200"/>
        <w:textAlignment w:val="auto"/>
        <w:rPr>
          <w:rFonts w:ascii="文星仿宋" w:hAnsi="文星仿宋" w:eastAsia="文星仿宋" w:cs="文星仿宋"/>
          <w:color w:val="auto"/>
          <w:sz w:val="32"/>
          <w:szCs w:val="32"/>
          <w:highlight w:val="none"/>
        </w:rPr>
      </w:pPr>
      <w:r>
        <w:rPr>
          <w:rFonts w:hint="eastAsia" w:ascii="文星楷体" w:hAnsi="文星楷体" w:eastAsia="文星楷体" w:cs="文星楷体"/>
          <w:color w:val="auto"/>
          <w:sz w:val="32"/>
          <w:szCs w:val="32"/>
          <w:highlight w:val="none"/>
        </w:rPr>
        <w:t>加速项目建设。</w:t>
      </w:r>
      <w:r>
        <w:rPr>
          <w:rFonts w:hint="eastAsia" w:ascii="文星仿宋" w:hAnsi="文星仿宋" w:eastAsia="文星仿宋" w:cs="文星仿宋"/>
          <w:color w:val="auto"/>
          <w:sz w:val="32"/>
          <w:szCs w:val="32"/>
          <w:highlight w:val="none"/>
        </w:rPr>
        <w:t>全面落实“四抓四提升”工作要求，进一步充实区重点项目推进和服务专班，完善重点项目全生命周期服务体系，统筹推进总投资3017亿元的216个重点项目。抓紧抓实万达广场、万融云城等114个续建项目建设，全力推进省第二人民医院门诊病房综合楼等52个新建项目开工，聚力攻坚国家临床医学研究中心等50个储备项目落地，合力护航精准医学产业创新中心等产业项目年内竣工投产，形成扩投资、稳增长的强</w:t>
      </w:r>
      <w:r>
        <w:rPr>
          <w:rFonts w:hint="eastAsia" w:ascii="文星仿宋" w:hAnsi="文星仿宋" w:eastAsia="文星仿宋" w:cs="文星仿宋"/>
          <w:color w:val="auto"/>
          <w:sz w:val="32"/>
          <w:szCs w:val="32"/>
          <w:highlight w:val="none"/>
          <w:lang w:val="en-US" w:eastAsia="zh-CN"/>
        </w:rPr>
        <w:t>力</w:t>
      </w:r>
      <w:r>
        <w:rPr>
          <w:rFonts w:hint="eastAsia" w:ascii="文星仿宋" w:hAnsi="文星仿宋" w:eastAsia="文星仿宋" w:cs="文星仿宋"/>
          <w:color w:val="auto"/>
          <w:sz w:val="32"/>
          <w:szCs w:val="32"/>
          <w:highlight w:val="none"/>
        </w:rPr>
        <w:t>支撑。</w:t>
      </w:r>
    </w:p>
    <w:p w14:paraId="74DF4C9A">
      <w:pPr>
        <w:keepNext w:val="0"/>
        <w:keepLines w:val="0"/>
        <w:pageBreakBefore w:val="0"/>
        <w:widowControl w:val="0"/>
        <w:kinsoku/>
        <w:wordWrap/>
        <w:topLinePunct w:val="0"/>
        <w:autoSpaceDE/>
        <w:autoSpaceDN/>
        <w:bidi w:val="0"/>
        <w:adjustRightInd/>
        <w:snapToGrid/>
        <w:spacing w:line="600" w:lineRule="exact"/>
        <w:ind w:firstLine="640" w:firstLineChars="200"/>
        <w:textAlignment w:val="auto"/>
        <w:rPr>
          <w:rFonts w:ascii="文星楷体" w:hAnsi="文星楷体" w:eastAsia="文星楷体" w:cs="文星楷体"/>
          <w:color w:val="auto"/>
          <w:sz w:val="32"/>
          <w:szCs w:val="32"/>
          <w:highlight w:val="none"/>
        </w:rPr>
      </w:pPr>
      <w:r>
        <w:rPr>
          <w:rFonts w:hint="eastAsia" w:ascii="文星楷体" w:hAnsi="文星楷体" w:eastAsia="文星楷体" w:cs="文星楷体"/>
          <w:color w:val="auto"/>
          <w:sz w:val="32"/>
          <w:szCs w:val="32"/>
          <w:highlight w:val="none"/>
        </w:rPr>
        <w:t>（二）坚定不移提振消费市场，在激发释放发展潜能上敢作善为、加速突破。</w:t>
      </w:r>
    </w:p>
    <w:p w14:paraId="33BD53EC">
      <w:pPr>
        <w:keepNext w:val="0"/>
        <w:keepLines w:val="0"/>
        <w:pageBreakBefore w:val="0"/>
        <w:widowControl w:val="0"/>
        <w:kinsoku/>
        <w:wordWrap/>
        <w:topLinePunct w:val="0"/>
        <w:autoSpaceDE/>
        <w:autoSpaceDN/>
        <w:bidi w:val="0"/>
        <w:adjustRightInd/>
        <w:snapToGrid/>
        <w:spacing w:line="600" w:lineRule="exact"/>
        <w:ind w:firstLine="640" w:firstLineChars="200"/>
        <w:textAlignment w:val="auto"/>
        <w:rPr>
          <w:rFonts w:ascii="文星仿宋" w:hAnsi="文星仿宋" w:eastAsia="文星仿宋" w:cs="文星仿宋"/>
          <w:color w:val="auto"/>
          <w:sz w:val="32"/>
          <w:szCs w:val="32"/>
          <w:highlight w:val="none"/>
        </w:rPr>
      </w:pPr>
      <w:r>
        <w:rPr>
          <w:rFonts w:hint="eastAsia" w:ascii="文星楷体" w:hAnsi="文星楷体" w:eastAsia="文星楷体" w:cs="文星楷体"/>
          <w:color w:val="auto"/>
          <w:sz w:val="32"/>
          <w:szCs w:val="32"/>
          <w:highlight w:val="none"/>
        </w:rPr>
        <w:t>打好提振消费“组合拳”。</w:t>
      </w:r>
      <w:r>
        <w:rPr>
          <w:rFonts w:hint="eastAsia" w:ascii="文星仿宋" w:hAnsi="文星仿宋" w:eastAsia="文星仿宋" w:cs="文星仿宋"/>
          <w:color w:val="auto"/>
          <w:sz w:val="32"/>
          <w:szCs w:val="32"/>
          <w:highlight w:val="none"/>
        </w:rPr>
        <w:t>持续打造“经十西路汽车产业带”，新引入优质汽车品牌5家以上。常态化开展“约惠槐荫”系列促消费活动，着力提振大宗消费、绿色消费、家居消费，培育新的消费增长点。支持华联、和谐、西客站等重点商圈提档升级，推动龙湖西城天街、复利广场等商业综合体尽快开业，加快一刻钟便民生活圈建设，不断提升消费“西”引力。</w:t>
      </w:r>
    </w:p>
    <w:p w14:paraId="689DF843">
      <w:pPr>
        <w:keepNext w:val="0"/>
        <w:keepLines w:val="0"/>
        <w:pageBreakBefore w:val="0"/>
        <w:widowControl w:val="0"/>
        <w:kinsoku/>
        <w:wordWrap/>
        <w:topLinePunct w:val="0"/>
        <w:autoSpaceDE/>
        <w:autoSpaceDN/>
        <w:bidi w:val="0"/>
        <w:adjustRightInd/>
        <w:snapToGrid/>
        <w:spacing w:line="600" w:lineRule="exact"/>
        <w:ind w:firstLine="640" w:firstLineChars="200"/>
        <w:jc w:val="both"/>
        <w:textAlignment w:val="auto"/>
        <w:rPr>
          <w:rFonts w:ascii="文星仿宋" w:hAnsi="文星仿宋" w:eastAsia="文星仿宋" w:cs="文星仿宋"/>
          <w:color w:val="auto"/>
          <w:sz w:val="32"/>
          <w:szCs w:val="32"/>
          <w:highlight w:val="none"/>
        </w:rPr>
      </w:pPr>
      <w:r>
        <w:rPr>
          <w:rFonts w:hint="eastAsia" w:ascii="文星楷体" w:hAnsi="文星楷体" w:eastAsia="文星楷体" w:cs="文星楷体"/>
          <w:color w:val="auto"/>
          <w:sz w:val="32"/>
          <w:szCs w:val="32"/>
          <w:highlight w:val="none"/>
        </w:rPr>
        <w:t>培优消费供给“新业态”。</w:t>
      </w:r>
      <w:r>
        <w:rPr>
          <w:rFonts w:hint="eastAsia" w:ascii="文星仿宋" w:hAnsi="文星仿宋" w:eastAsia="文星仿宋" w:cs="文星仿宋"/>
          <w:color w:val="auto"/>
          <w:sz w:val="32"/>
          <w:szCs w:val="32"/>
          <w:highlight w:val="none"/>
        </w:rPr>
        <w:t>坚持政策推动、资金撬动、政企联动，促消费和惠民生相结合，创新多元消费场景，丰富消费市场供给。大力发展首发经济、夜间经济、银发经济和青年消费。</w:t>
      </w:r>
      <w:r>
        <w:rPr>
          <w:rFonts w:ascii="文星仿宋" w:hAnsi="文星仿宋" w:eastAsia="文星仿宋" w:cs="文星仿宋"/>
          <w:color w:val="auto"/>
          <w:kern w:val="2"/>
          <w:sz w:val="32"/>
          <w:szCs w:val="32"/>
          <w:highlight w:val="none"/>
          <w:lang w:bidi="ar-SA"/>
        </w:rPr>
        <w:t>鼓励大型商超发展娱乐餐饮、直播销售、网红打卡、展览展示等新型融合消费业态，</w:t>
      </w:r>
      <w:r>
        <w:rPr>
          <w:rFonts w:hint="eastAsia" w:ascii="文星仿宋" w:hAnsi="文星仿宋" w:eastAsia="文星仿宋" w:cs="文星仿宋"/>
          <w:color w:val="auto"/>
          <w:sz w:val="32"/>
          <w:szCs w:val="32"/>
          <w:highlight w:val="none"/>
        </w:rPr>
        <w:t>培育壮大跨境电商、体育电竞、医疗美容等体验式、沉浸式消费，</w:t>
      </w:r>
      <w:r>
        <w:rPr>
          <w:rFonts w:ascii="文星仿宋" w:hAnsi="文星仿宋" w:eastAsia="文星仿宋" w:cs="文星仿宋"/>
          <w:color w:val="auto"/>
          <w:sz w:val="32"/>
          <w:szCs w:val="32"/>
          <w:highlight w:val="none"/>
        </w:rPr>
        <w:t>以创新场景</w:t>
      </w:r>
      <w:r>
        <w:rPr>
          <w:rFonts w:hint="eastAsia" w:ascii="文星仿宋" w:hAnsi="文星仿宋" w:eastAsia="文星仿宋" w:cs="文星仿宋"/>
          <w:color w:val="auto"/>
          <w:sz w:val="32"/>
          <w:szCs w:val="32"/>
          <w:highlight w:val="none"/>
        </w:rPr>
        <w:t>提升</w:t>
      </w:r>
      <w:r>
        <w:rPr>
          <w:rFonts w:ascii="文星仿宋" w:hAnsi="文星仿宋" w:eastAsia="文星仿宋" w:cs="文星仿宋"/>
          <w:color w:val="auto"/>
          <w:sz w:val="32"/>
          <w:szCs w:val="32"/>
          <w:highlight w:val="none"/>
        </w:rPr>
        <w:t>消费体验，</w:t>
      </w:r>
      <w:r>
        <w:rPr>
          <w:rFonts w:hint="eastAsia" w:ascii="文星仿宋" w:hAnsi="文星仿宋" w:eastAsia="文星仿宋" w:cs="文星仿宋"/>
          <w:color w:val="auto"/>
          <w:sz w:val="32"/>
          <w:szCs w:val="32"/>
          <w:highlight w:val="none"/>
          <w:lang w:val="en-US" w:eastAsia="zh-CN"/>
        </w:rPr>
        <w:t>以多元服务激发消费活力</w:t>
      </w:r>
      <w:r>
        <w:rPr>
          <w:rFonts w:ascii="文星仿宋" w:hAnsi="文星仿宋" w:eastAsia="文星仿宋" w:cs="文星仿宋"/>
          <w:color w:val="auto"/>
          <w:sz w:val="32"/>
          <w:szCs w:val="32"/>
          <w:highlight w:val="none"/>
        </w:rPr>
        <w:t>。</w:t>
      </w:r>
    </w:p>
    <w:p w14:paraId="20C99B02">
      <w:pPr>
        <w:keepNext w:val="0"/>
        <w:keepLines w:val="0"/>
        <w:pageBreakBefore w:val="0"/>
        <w:widowControl w:val="0"/>
        <w:kinsoku/>
        <w:wordWrap/>
        <w:topLinePunct w:val="0"/>
        <w:autoSpaceDE/>
        <w:autoSpaceDN/>
        <w:bidi w:val="0"/>
        <w:adjustRightInd/>
        <w:snapToGrid/>
        <w:spacing w:line="600" w:lineRule="exact"/>
        <w:ind w:firstLine="640" w:firstLineChars="200"/>
        <w:jc w:val="both"/>
        <w:textAlignment w:val="auto"/>
        <w:rPr>
          <w:rFonts w:ascii="文星仿宋" w:hAnsi="文星仿宋" w:eastAsia="文星仿宋" w:cs="文星仿宋"/>
          <w:color w:val="auto"/>
          <w:sz w:val="32"/>
          <w:szCs w:val="32"/>
          <w:highlight w:val="none"/>
        </w:rPr>
      </w:pPr>
      <w:r>
        <w:rPr>
          <w:rFonts w:hint="eastAsia" w:ascii="文星楷体" w:hAnsi="文星楷体" w:eastAsia="文星楷体" w:cs="文星楷体"/>
          <w:color w:val="auto"/>
          <w:sz w:val="32"/>
          <w:szCs w:val="32"/>
          <w:highlight w:val="none"/>
        </w:rPr>
        <w:t>壮大流量经济“生态圈”。</w:t>
      </w:r>
      <w:r>
        <w:rPr>
          <w:rFonts w:hint="eastAsia" w:ascii="文星仿宋" w:hAnsi="文星仿宋" w:eastAsia="文星仿宋" w:cs="文星仿宋"/>
          <w:color w:val="auto"/>
          <w:sz w:val="32"/>
          <w:szCs w:val="32"/>
          <w:highlight w:val="none"/>
          <w:lang w:eastAsia="zh-CN"/>
        </w:rPr>
        <w:t>服务保障</w:t>
      </w:r>
      <w:r>
        <w:rPr>
          <w:rFonts w:hint="eastAsia" w:ascii="文星仿宋" w:hAnsi="文星仿宋" w:eastAsia="文星仿宋" w:cs="文星仿宋"/>
          <w:color w:val="auto"/>
          <w:sz w:val="32"/>
          <w:szCs w:val="32"/>
          <w:highlight w:val="none"/>
        </w:rPr>
        <w:t>亚洲餐饮展、中国茶叶博览会等重点展会</w:t>
      </w:r>
      <w:r>
        <w:rPr>
          <w:rFonts w:hint="eastAsia" w:ascii="文星仿宋" w:hAnsi="文星仿宋" w:eastAsia="文星仿宋" w:cs="文星仿宋"/>
          <w:color w:val="auto"/>
          <w:sz w:val="32"/>
          <w:szCs w:val="32"/>
          <w:highlight w:val="none"/>
          <w:lang w:val="en-US" w:eastAsia="zh-CN"/>
        </w:rPr>
        <w:t>以及</w:t>
      </w:r>
      <w:r>
        <w:rPr>
          <w:rFonts w:hint="eastAsia" w:ascii="文星仿宋" w:hAnsi="文星仿宋" w:eastAsia="文星仿宋" w:cs="文星仿宋"/>
          <w:color w:val="auto"/>
          <w:sz w:val="32"/>
          <w:szCs w:val="32"/>
          <w:highlight w:val="none"/>
        </w:rPr>
        <w:t>中国国际儿童电影展、2025音乐剧盛典等演艺活动，加快推进商文旅展“流量型”消费融合发展。</w:t>
      </w:r>
      <w:r>
        <w:rPr>
          <w:rFonts w:ascii="文星仿宋" w:hAnsi="文星仿宋" w:eastAsia="文星仿宋" w:cs="文星仿宋"/>
          <w:color w:val="auto"/>
          <w:kern w:val="2"/>
          <w:sz w:val="32"/>
          <w:szCs w:val="32"/>
          <w:highlight w:val="none"/>
          <w:lang w:bidi="ar-SA"/>
        </w:rPr>
        <w:t>持续打造“这里最槐荫”文旅品牌</w:t>
      </w:r>
      <w:r>
        <w:rPr>
          <w:rFonts w:hint="eastAsia" w:ascii="文星仿宋" w:hAnsi="文星仿宋" w:eastAsia="文星仿宋" w:cs="文星仿宋"/>
          <w:color w:val="auto"/>
          <w:sz w:val="32"/>
          <w:szCs w:val="32"/>
          <w:highlight w:val="none"/>
        </w:rPr>
        <w:t>，</w:t>
      </w:r>
      <w:r>
        <w:rPr>
          <w:rFonts w:hint="eastAsia" w:ascii="文星仿宋" w:hAnsi="文星仿宋" w:eastAsia="文星仿宋" w:cs="文星仿宋"/>
          <w:color w:val="auto"/>
          <w:sz w:val="32"/>
          <w:szCs w:val="32"/>
          <w:highlight w:val="none"/>
          <w:lang w:eastAsia="zh-CN"/>
        </w:rPr>
        <w:t>进一步</w:t>
      </w:r>
      <w:r>
        <w:rPr>
          <w:rFonts w:hint="eastAsia" w:ascii="文星仿宋" w:hAnsi="文星仿宋" w:eastAsia="文星仿宋" w:cs="文星仿宋"/>
          <w:color w:val="auto"/>
          <w:sz w:val="32"/>
          <w:szCs w:val="32"/>
          <w:highlight w:val="none"/>
          <w:lang w:val="en-US" w:eastAsia="zh-CN"/>
        </w:rPr>
        <w:t>完善</w:t>
      </w:r>
      <w:r>
        <w:rPr>
          <w:rFonts w:hint="eastAsia" w:ascii="文星仿宋" w:hAnsi="文星仿宋" w:eastAsia="文星仿宋" w:cs="文星仿宋"/>
          <w:color w:val="auto"/>
          <w:sz w:val="32"/>
          <w:szCs w:val="32"/>
          <w:highlight w:val="none"/>
        </w:rPr>
        <w:t>“中央文化区”生态链，</w:t>
      </w:r>
      <w:r>
        <w:rPr>
          <w:rFonts w:hint="eastAsia" w:ascii="文星仿宋" w:hAnsi="文星仿宋" w:eastAsia="文星仿宋" w:cs="文星仿宋"/>
          <w:color w:val="auto"/>
          <w:sz w:val="32"/>
          <w:szCs w:val="32"/>
          <w:highlight w:val="none"/>
          <w:lang w:eastAsia="zh-CN"/>
        </w:rPr>
        <w:t>拓展</w:t>
      </w:r>
      <w:r>
        <w:rPr>
          <w:rFonts w:hint="eastAsia" w:ascii="文星仿宋" w:hAnsi="文星仿宋" w:eastAsia="文星仿宋" w:cs="文星仿宋"/>
          <w:color w:val="auto"/>
          <w:sz w:val="32"/>
          <w:szCs w:val="32"/>
          <w:highlight w:val="none"/>
        </w:rPr>
        <w:t>“京沪文旅+”朋友圈。</w:t>
      </w:r>
      <w:r>
        <w:rPr>
          <w:rFonts w:ascii="文星仿宋" w:hAnsi="文星仿宋" w:eastAsia="文星仿宋" w:cs="文星仿宋"/>
          <w:color w:val="auto"/>
          <w:kern w:val="2"/>
          <w:sz w:val="32"/>
          <w:szCs w:val="32"/>
          <w:highlight w:val="none"/>
          <w:lang w:bidi="ar-SA"/>
        </w:rPr>
        <w:t>深化</w:t>
      </w:r>
      <w:r>
        <w:rPr>
          <w:rFonts w:hint="eastAsia" w:ascii="文星仿宋" w:hAnsi="文星仿宋" w:eastAsia="文星仿宋" w:cs="文星仿宋"/>
          <w:color w:val="auto"/>
          <w:kern w:val="2"/>
          <w:sz w:val="32"/>
          <w:szCs w:val="32"/>
          <w:highlight w:val="none"/>
          <w:lang w:eastAsia="zh-CN" w:bidi="ar-SA"/>
        </w:rPr>
        <w:t>落实</w:t>
      </w:r>
      <w:r>
        <w:rPr>
          <w:rFonts w:ascii="文星仿宋" w:hAnsi="文星仿宋" w:eastAsia="文星仿宋" w:cs="文星仿宋"/>
          <w:color w:val="auto"/>
          <w:kern w:val="2"/>
          <w:sz w:val="32"/>
          <w:szCs w:val="32"/>
          <w:highlight w:val="none"/>
          <w:lang w:bidi="ar-SA"/>
        </w:rPr>
        <w:t>“会展+”联动战略</w:t>
      </w:r>
      <w:r>
        <w:rPr>
          <w:rFonts w:hint="eastAsia" w:ascii="文星仿宋" w:hAnsi="文星仿宋" w:eastAsia="文星仿宋" w:cs="文星仿宋"/>
          <w:color w:val="auto"/>
          <w:sz w:val="32"/>
          <w:szCs w:val="32"/>
          <w:highlight w:val="none"/>
        </w:rPr>
        <w:t>，全力</w:t>
      </w:r>
      <w:r>
        <w:rPr>
          <w:rFonts w:hint="eastAsia" w:ascii="文星仿宋" w:hAnsi="文星仿宋" w:eastAsia="文星仿宋" w:cs="文星仿宋"/>
          <w:color w:val="auto"/>
          <w:sz w:val="32"/>
          <w:szCs w:val="32"/>
          <w:highlight w:val="none"/>
          <w:lang w:eastAsia="zh-CN"/>
        </w:rPr>
        <w:t>保障</w:t>
      </w:r>
      <w:r>
        <w:rPr>
          <w:rFonts w:hint="eastAsia" w:ascii="文星仿宋" w:hAnsi="文星仿宋" w:eastAsia="文星仿宋" w:cs="文星仿宋"/>
          <w:color w:val="auto"/>
          <w:sz w:val="32"/>
          <w:szCs w:val="32"/>
          <w:highlight w:val="none"/>
        </w:rPr>
        <w:t>会展中心二期</w:t>
      </w:r>
      <w:r>
        <w:rPr>
          <w:rFonts w:hint="eastAsia" w:ascii="文星仿宋" w:hAnsi="文星仿宋" w:eastAsia="文星仿宋" w:cs="文星仿宋"/>
          <w:color w:val="auto"/>
          <w:sz w:val="32"/>
          <w:szCs w:val="32"/>
          <w:highlight w:val="none"/>
          <w:lang w:eastAsia="zh-CN"/>
        </w:rPr>
        <w:t>配套</w:t>
      </w:r>
      <w:r>
        <w:rPr>
          <w:rFonts w:hint="eastAsia" w:ascii="文星仿宋" w:hAnsi="文星仿宋" w:eastAsia="文星仿宋" w:cs="文星仿宋"/>
          <w:color w:val="auto"/>
          <w:sz w:val="32"/>
          <w:szCs w:val="32"/>
          <w:highlight w:val="none"/>
        </w:rPr>
        <w:t>建设</w:t>
      </w:r>
      <w:r>
        <w:rPr>
          <w:rFonts w:hint="eastAsia" w:ascii="文星仿宋" w:hAnsi="文星仿宋" w:eastAsia="文星仿宋" w:cs="文星仿宋"/>
          <w:color w:val="auto"/>
          <w:sz w:val="32"/>
          <w:szCs w:val="32"/>
          <w:highlight w:val="none"/>
          <w:lang w:eastAsia="zh-CN"/>
        </w:rPr>
        <w:t>、</w:t>
      </w:r>
      <w:r>
        <w:rPr>
          <w:rFonts w:hint="eastAsia" w:ascii="文星仿宋" w:hAnsi="文星仿宋" w:eastAsia="文星仿宋" w:cs="文星仿宋"/>
          <w:color w:val="auto"/>
          <w:sz w:val="32"/>
          <w:szCs w:val="32"/>
          <w:highlight w:val="none"/>
        </w:rPr>
        <w:t>京沪会展服务大厦</w:t>
      </w:r>
      <w:r>
        <w:rPr>
          <w:rFonts w:hint="eastAsia" w:ascii="文星仿宋" w:hAnsi="文星仿宋" w:eastAsia="文星仿宋" w:cs="文星仿宋"/>
          <w:color w:val="auto"/>
          <w:sz w:val="32"/>
          <w:szCs w:val="32"/>
          <w:highlight w:val="none"/>
          <w:lang w:eastAsia="zh-CN"/>
        </w:rPr>
        <w:t>楼宇经济提升</w:t>
      </w:r>
      <w:r>
        <w:rPr>
          <w:rFonts w:hint="eastAsia" w:ascii="文星仿宋" w:hAnsi="文星仿宋" w:eastAsia="文星仿宋" w:cs="文星仿宋"/>
          <w:color w:val="auto"/>
          <w:sz w:val="32"/>
          <w:szCs w:val="32"/>
          <w:highlight w:val="none"/>
        </w:rPr>
        <w:t>，促进会展经济全产业链协同发展。</w:t>
      </w:r>
      <w:r>
        <w:rPr>
          <w:rFonts w:hint="eastAsia" w:ascii="文星仿宋" w:hAnsi="文星仿宋" w:eastAsia="文星仿宋" w:cs="文星仿宋"/>
          <w:color w:val="auto"/>
          <w:sz w:val="32"/>
          <w:szCs w:val="32"/>
          <w:highlight w:val="none"/>
          <w:lang w:eastAsia="zh-CN"/>
        </w:rPr>
        <w:t>不断</w:t>
      </w:r>
      <w:r>
        <w:rPr>
          <w:rFonts w:hint="eastAsia" w:ascii="文星仿宋" w:hAnsi="文星仿宋" w:eastAsia="文星仿宋" w:cs="文星仿宋"/>
          <w:color w:val="auto"/>
          <w:sz w:val="32"/>
          <w:szCs w:val="32"/>
          <w:highlight w:val="none"/>
        </w:rPr>
        <w:t>优化“会议酒店联盟”</w:t>
      </w:r>
      <w:r>
        <w:rPr>
          <w:rFonts w:hint="eastAsia" w:ascii="文星仿宋" w:hAnsi="文星仿宋" w:eastAsia="文星仿宋" w:cs="文星仿宋"/>
          <w:color w:val="auto"/>
          <w:sz w:val="32"/>
          <w:szCs w:val="32"/>
          <w:highlight w:val="none"/>
          <w:lang w:eastAsia="zh-CN"/>
        </w:rPr>
        <w:t>商业</w:t>
      </w:r>
      <w:r>
        <w:rPr>
          <w:rFonts w:hint="eastAsia" w:ascii="文星仿宋" w:hAnsi="文星仿宋" w:eastAsia="文星仿宋" w:cs="文星仿宋"/>
          <w:color w:val="auto"/>
          <w:sz w:val="32"/>
          <w:szCs w:val="32"/>
          <w:highlight w:val="none"/>
        </w:rPr>
        <w:t>运作模式，</w:t>
      </w:r>
      <w:r>
        <w:rPr>
          <w:rFonts w:hint="eastAsia" w:ascii="文星仿宋" w:hAnsi="文星仿宋" w:eastAsia="文星仿宋" w:cs="文星仿宋"/>
          <w:color w:val="auto"/>
          <w:sz w:val="32"/>
          <w:szCs w:val="32"/>
          <w:highlight w:val="none"/>
          <w:lang w:eastAsia="zh-CN"/>
        </w:rPr>
        <w:t>支持</w:t>
      </w:r>
      <w:r>
        <w:rPr>
          <w:rFonts w:hint="eastAsia" w:ascii="文星仿宋" w:hAnsi="文星仿宋" w:eastAsia="文星仿宋" w:cs="文星仿宋"/>
          <w:color w:val="auto"/>
          <w:sz w:val="32"/>
          <w:szCs w:val="32"/>
          <w:highlight w:val="none"/>
        </w:rPr>
        <w:t>承接各类学术会议500场以上，把会展流量转</w:t>
      </w:r>
      <w:r>
        <w:rPr>
          <w:rFonts w:hint="eastAsia" w:ascii="文星仿宋" w:hAnsi="文星仿宋" w:eastAsia="文星仿宋" w:cs="文星仿宋"/>
          <w:color w:val="auto"/>
          <w:sz w:val="32"/>
          <w:szCs w:val="32"/>
          <w:highlight w:val="none"/>
          <w:lang w:val="en-US" w:eastAsia="zh-CN"/>
        </w:rPr>
        <w:t>化</w:t>
      </w:r>
      <w:r>
        <w:rPr>
          <w:rFonts w:hint="eastAsia" w:ascii="文星仿宋" w:hAnsi="文星仿宋" w:eastAsia="文星仿宋" w:cs="文星仿宋"/>
          <w:color w:val="auto"/>
          <w:sz w:val="32"/>
          <w:szCs w:val="32"/>
          <w:highlight w:val="none"/>
        </w:rPr>
        <w:t>为消费增量，实现“人气+消费”双丰收。</w:t>
      </w:r>
    </w:p>
    <w:p w14:paraId="52658D0D">
      <w:pPr>
        <w:keepNext w:val="0"/>
        <w:keepLines w:val="0"/>
        <w:pageBreakBefore w:val="0"/>
        <w:widowControl w:val="0"/>
        <w:kinsoku/>
        <w:wordWrap/>
        <w:topLinePunct w:val="0"/>
        <w:autoSpaceDE/>
        <w:autoSpaceDN/>
        <w:bidi w:val="0"/>
        <w:adjustRightInd/>
        <w:snapToGrid/>
        <w:spacing w:line="600" w:lineRule="exact"/>
        <w:ind w:firstLine="640" w:firstLineChars="200"/>
        <w:textAlignment w:val="auto"/>
        <w:rPr>
          <w:rFonts w:ascii="文星楷体" w:hAnsi="文星楷体" w:eastAsia="文星楷体" w:cs="文星楷体"/>
          <w:color w:val="auto"/>
          <w:sz w:val="32"/>
          <w:szCs w:val="32"/>
          <w:highlight w:val="none"/>
        </w:rPr>
      </w:pPr>
      <w:r>
        <w:rPr>
          <w:rFonts w:hint="eastAsia" w:ascii="文星楷体" w:hAnsi="文星楷体" w:eastAsia="文星楷体" w:cs="文星楷体"/>
          <w:color w:val="auto"/>
          <w:sz w:val="32"/>
          <w:szCs w:val="32"/>
          <w:highlight w:val="none"/>
        </w:rPr>
        <w:t>（三）坚定不移发展新质生产力，在加快构建现代化产业体系上敢作善为、加速突破。</w:t>
      </w:r>
    </w:p>
    <w:p w14:paraId="73C80B4C">
      <w:pPr>
        <w:keepNext w:val="0"/>
        <w:keepLines w:val="0"/>
        <w:pageBreakBefore w:val="0"/>
        <w:widowControl w:val="0"/>
        <w:kinsoku/>
        <w:wordWrap/>
        <w:topLinePunct w:val="0"/>
        <w:autoSpaceDE/>
        <w:autoSpaceDN/>
        <w:bidi w:val="0"/>
        <w:adjustRightInd/>
        <w:snapToGrid/>
        <w:spacing w:line="600" w:lineRule="exact"/>
        <w:ind w:firstLine="640" w:firstLineChars="200"/>
        <w:jc w:val="both"/>
        <w:textAlignment w:val="auto"/>
        <w:rPr>
          <w:rFonts w:ascii="文星仿宋" w:hAnsi="文星仿宋" w:eastAsia="文星仿宋" w:cs="文星仿宋"/>
          <w:color w:val="auto"/>
          <w:sz w:val="32"/>
          <w:szCs w:val="32"/>
          <w:highlight w:val="none"/>
        </w:rPr>
      </w:pPr>
      <w:r>
        <w:rPr>
          <w:rFonts w:hint="eastAsia" w:ascii="文星楷体" w:hAnsi="文星楷体" w:eastAsia="文星楷体" w:cs="文星楷体"/>
          <w:color w:val="auto"/>
          <w:sz w:val="32"/>
          <w:szCs w:val="32"/>
          <w:highlight w:val="none"/>
        </w:rPr>
        <w:t>推动科技创新引领产业创新</w:t>
      </w:r>
      <w:r>
        <w:rPr>
          <w:rFonts w:hint="eastAsia" w:ascii="文星楷体" w:hAnsi="文星楷体" w:eastAsia="文星楷体" w:cs="文星楷体"/>
          <w:color w:val="auto"/>
          <w:sz w:val="32"/>
          <w:szCs w:val="32"/>
          <w:highlight w:val="none"/>
          <w:lang w:eastAsia="zh-CN"/>
        </w:rPr>
        <w:t>。</w:t>
      </w:r>
      <w:r>
        <w:rPr>
          <w:rFonts w:hint="eastAsia" w:ascii="文星仿宋" w:hAnsi="文星仿宋" w:eastAsia="文星仿宋" w:cs="文星仿宋"/>
          <w:color w:val="auto"/>
          <w:sz w:val="32"/>
          <w:szCs w:val="32"/>
          <w:highlight w:val="none"/>
        </w:rPr>
        <w:t>支持天岳先进争创全国重点实验室，</w:t>
      </w:r>
      <w:r>
        <w:rPr>
          <w:rFonts w:hint="eastAsia" w:ascii="文星仿宋" w:hAnsi="文星仿宋" w:eastAsia="文星仿宋" w:cs="文星仿宋"/>
          <w:color w:val="auto"/>
          <w:sz w:val="32"/>
          <w:szCs w:val="32"/>
          <w:highlight w:val="none"/>
          <w:lang w:eastAsia="zh-CN"/>
        </w:rPr>
        <w:t>支持</w:t>
      </w:r>
      <w:r>
        <w:rPr>
          <w:rFonts w:hint="eastAsia" w:ascii="文星仿宋" w:hAnsi="文星仿宋" w:eastAsia="文星仿宋" w:cs="文星仿宋"/>
          <w:color w:val="auto"/>
          <w:sz w:val="32"/>
          <w:szCs w:val="32"/>
          <w:highlight w:val="none"/>
        </w:rPr>
        <w:t>微生态生物医学省实验室等高能级平台提升创新能力，加力取得一批科技成果。深化校地企、产学研共建共享，加快共建大学科技园。</w:t>
      </w:r>
      <w:r>
        <w:rPr>
          <w:rFonts w:ascii="文星仿宋" w:hAnsi="文星仿宋" w:eastAsia="文星仿宋" w:cs="文星仿宋"/>
          <w:color w:val="auto"/>
          <w:kern w:val="2"/>
          <w:sz w:val="32"/>
          <w:szCs w:val="32"/>
          <w:highlight w:val="none"/>
          <w:lang w:bidi="ar-SA"/>
        </w:rPr>
        <w:t>强化企业科技创新</w:t>
      </w:r>
      <w:r>
        <w:rPr>
          <w:rFonts w:hint="eastAsia" w:ascii="文星仿宋" w:hAnsi="文星仿宋" w:eastAsia="文星仿宋" w:cs="文星仿宋"/>
          <w:color w:val="auto"/>
          <w:kern w:val="2"/>
          <w:sz w:val="32"/>
          <w:szCs w:val="32"/>
          <w:highlight w:val="none"/>
          <w:lang w:eastAsia="zh-CN" w:bidi="ar-SA"/>
        </w:rPr>
        <w:t>主体</w:t>
      </w:r>
      <w:r>
        <w:rPr>
          <w:rFonts w:ascii="文星仿宋" w:hAnsi="文星仿宋" w:eastAsia="文星仿宋" w:cs="文星仿宋"/>
          <w:color w:val="auto"/>
          <w:kern w:val="2"/>
          <w:sz w:val="32"/>
          <w:szCs w:val="32"/>
          <w:highlight w:val="none"/>
          <w:lang w:bidi="ar-SA"/>
        </w:rPr>
        <w:t>地位，充分发挥山东科创（槐荫）基地、京沪科创大厦等双创基地的示范作用，持续完善高新技术企业培育机制</w:t>
      </w:r>
      <w:r>
        <w:rPr>
          <w:rFonts w:hint="eastAsia" w:ascii="文星仿宋" w:hAnsi="文星仿宋" w:eastAsia="文星仿宋" w:cs="文星仿宋"/>
          <w:color w:val="auto"/>
          <w:kern w:val="2"/>
          <w:sz w:val="32"/>
          <w:szCs w:val="32"/>
          <w:highlight w:val="none"/>
          <w:lang w:eastAsia="zh-CN" w:bidi="ar-SA"/>
        </w:rPr>
        <w:t>，</w:t>
      </w:r>
      <w:r>
        <w:rPr>
          <w:rFonts w:hint="eastAsia" w:ascii="文星仿宋" w:hAnsi="文星仿宋" w:eastAsia="文星仿宋" w:cs="文星仿宋"/>
          <w:color w:val="auto"/>
          <w:sz w:val="32"/>
          <w:szCs w:val="32"/>
          <w:highlight w:val="none"/>
        </w:rPr>
        <w:t>新培育高新技术企业20家以上。</w:t>
      </w:r>
    </w:p>
    <w:p w14:paraId="32B89B8C">
      <w:pPr>
        <w:keepNext w:val="0"/>
        <w:keepLines w:val="0"/>
        <w:pageBreakBefore w:val="0"/>
        <w:widowControl w:val="0"/>
        <w:kinsoku/>
        <w:wordWrap/>
        <w:topLinePunct w:val="0"/>
        <w:autoSpaceDE/>
        <w:autoSpaceDN/>
        <w:bidi w:val="0"/>
        <w:adjustRightInd/>
        <w:snapToGrid/>
        <w:spacing w:line="600" w:lineRule="exact"/>
        <w:ind w:firstLine="640" w:firstLineChars="200"/>
        <w:jc w:val="both"/>
        <w:textAlignment w:val="auto"/>
        <w:rPr>
          <w:rFonts w:hint="eastAsia" w:ascii="文星仿宋" w:hAnsi="文星仿宋" w:eastAsia="文星仿宋" w:cs="文星仿宋"/>
          <w:color w:val="auto"/>
          <w:sz w:val="32"/>
          <w:szCs w:val="32"/>
          <w:highlight w:val="none"/>
          <w:lang w:eastAsia="zh-CN"/>
        </w:rPr>
      </w:pPr>
      <w:r>
        <w:rPr>
          <w:rFonts w:hint="eastAsia" w:ascii="文星楷体" w:hAnsi="文星楷体" w:eastAsia="文星楷体" w:cs="文星楷体"/>
          <w:color w:val="auto"/>
          <w:sz w:val="32"/>
          <w:szCs w:val="32"/>
          <w:highlight w:val="none"/>
        </w:rPr>
        <w:t>推动医养健康产业蓬勃发展。</w:t>
      </w:r>
      <w:r>
        <w:rPr>
          <w:rFonts w:hint="eastAsia" w:ascii="文星仿宋" w:hAnsi="文星仿宋" w:eastAsia="文星仿宋" w:cs="文星仿宋"/>
          <w:color w:val="auto"/>
          <w:sz w:val="32"/>
          <w:szCs w:val="32"/>
          <w:highlight w:val="none"/>
        </w:rPr>
        <w:t>全力争取将支持医学中心建设发展纳入国家规划政策体系，打造“医教研产养服”深度融合、协同创新的大健康产业高地。瞄准高端医疗服务、高端医疗器械、新一代生物技术、数字医疗四大产业方向，依托医疗硅谷、精准医学产业园、海凭医疗器械产业园等载体，加快产业导入和项目招引，全年新签约落地优质项目30个</w:t>
      </w:r>
      <w:r>
        <w:rPr>
          <w:rFonts w:hint="eastAsia" w:ascii="文星仿宋" w:hAnsi="文星仿宋" w:eastAsia="文星仿宋" w:cs="文星仿宋"/>
          <w:color w:val="auto"/>
          <w:sz w:val="32"/>
          <w:szCs w:val="32"/>
          <w:highlight w:val="none"/>
          <w:lang w:val="en-US" w:eastAsia="zh-CN"/>
        </w:rPr>
        <w:t>以上</w:t>
      </w:r>
      <w:r>
        <w:rPr>
          <w:rFonts w:hint="eastAsia" w:ascii="文星仿宋" w:hAnsi="文星仿宋" w:eastAsia="文星仿宋" w:cs="文星仿宋"/>
          <w:color w:val="auto"/>
          <w:sz w:val="32"/>
          <w:szCs w:val="32"/>
          <w:highlight w:val="none"/>
        </w:rPr>
        <w:t>。</w:t>
      </w:r>
      <w:r>
        <w:rPr>
          <w:rFonts w:ascii="文星仿宋" w:hAnsi="文星仿宋" w:eastAsia="文星仿宋" w:cs="文星仿宋"/>
          <w:color w:val="auto"/>
          <w:kern w:val="2"/>
          <w:sz w:val="32"/>
          <w:szCs w:val="32"/>
          <w:highlight w:val="none"/>
          <w:lang w:bidi="ar-SA"/>
        </w:rPr>
        <w:t>深化配套服务体系建设，优化业态布局，加速推进人才公寓、商业、酒店、教育、体育等配套</w:t>
      </w:r>
      <w:r>
        <w:rPr>
          <w:rFonts w:hint="eastAsia" w:ascii="文星仿宋" w:hAnsi="文星仿宋" w:eastAsia="文星仿宋" w:cs="文星仿宋"/>
          <w:color w:val="auto"/>
          <w:kern w:val="2"/>
          <w:sz w:val="32"/>
          <w:szCs w:val="32"/>
          <w:highlight w:val="none"/>
          <w:lang w:eastAsia="zh-CN" w:bidi="ar-SA"/>
        </w:rPr>
        <w:t>项目</w:t>
      </w:r>
      <w:r>
        <w:rPr>
          <w:rFonts w:ascii="文星仿宋" w:hAnsi="文星仿宋" w:eastAsia="文星仿宋" w:cs="文星仿宋"/>
          <w:color w:val="auto"/>
          <w:kern w:val="2"/>
          <w:sz w:val="32"/>
          <w:szCs w:val="32"/>
          <w:highlight w:val="none"/>
          <w:lang w:bidi="ar-SA"/>
        </w:rPr>
        <w:t>，全面</w:t>
      </w:r>
      <w:r>
        <w:rPr>
          <w:rFonts w:hint="eastAsia" w:ascii="文星仿宋" w:hAnsi="文星仿宋" w:eastAsia="文星仿宋" w:cs="文星仿宋"/>
          <w:color w:val="auto"/>
          <w:kern w:val="2"/>
          <w:sz w:val="32"/>
          <w:szCs w:val="32"/>
          <w:highlight w:val="none"/>
          <w:lang w:val="en-US" w:eastAsia="zh-CN" w:bidi="ar-SA"/>
        </w:rPr>
        <w:t>增强</w:t>
      </w:r>
      <w:r>
        <w:rPr>
          <w:rFonts w:ascii="文星仿宋" w:hAnsi="文星仿宋" w:eastAsia="文星仿宋" w:cs="文星仿宋"/>
          <w:color w:val="auto"/>
          <w:kern w:val="2"/>
          <w:sz w:val="32"/>
          <w:szCs w:val="32"/>
          <w:highlight w:val="none"/>
          <w:lang w:bidi="ar-SA"/>
        </w:rPr>
        <w:t>园区综合承载能力。</w:t>
      </w:r>
    </w:p>
    <w:p w14:paraId="65A2D120">
      <w:pPr>
        <w:keepNext w:val="0"/>
        <w:keepLines w:val="0"/>
        <w:pageBreakBefore w:val="0"/>
        <w:widowControl w:val="0"/>
        <w:kinsoku/>
        <w:wordWrap/>
        <w:topLinePunct w:val="0"/>
        <w:autoSpaceDE/>
        <w:autoSpaceDN/>
        <w:bidi w:val="0"/>
        <w:adjustRightInd/>
        <w:snapToGrid/>
        <w:spacing w:line="600" w:lineRule="exact"/>
        <w:ind w:firstLine="640" w:firstLineChars="200"/>
        <w:textAlignment w:val="auto"/>
        <w:rPr>
          <w:rFonts w:ascii="文星仿宋" w:hAnsi="文星仿宋" w:eastAsia="文星仿宋" w:cs="文星仿宋"/>
          <w:color w:val="auto"/>
          <w:sz w:val="32"/>
          <w:szCs w:val="32"/>
          <w:highlight w:val="none"/>
        </w:rPr>
      </w:pPr>
      <w:r>
        <w:rPr>
          <w:rFonts w:hint="eastAsia" w:ascii="文星楷体" w:hAnsi="文星楷体" w:eastAsia="文星楷体" w:cs="文星楷体"/>
          <w:color w:val="auto"/>
          <w:sz w:val="32"/>
          <w:szCs w:val="32"/>
          <w:highlight w:val="none"/>
        </w:rPr>
        <w:t>推动先进材料产业能级提升。</w:t>
      </w:r>
      <w:r>
        <w:rPr>
          <w:rFonts w:hint="eastAsia" w:ascii="文星仿宋" w:hAnsi="文星仿宋" w:eastAsia="文星仿宋" w:cs="文星仿宋"/>
          <w:color w:val="auto"/>
          <w:sz w:val="32"/>
          <w:szCs w:val="32"/>
          <w:highlight w:val="none"/>
        </w:rPr>
        <w:t>加快推进天岳先进扩产能等</w:t>
      </w:r>
      <w:r>
        <w:rPr>
          <w:rFonts w:hint="eastAsia" w:ascii="文星仿宋" w:hAnsi="文星仿宋" w:eastAsia="文星仿宋" w:cs="文星仿宋"/>
          <w:color w:val="auto"/>
          <w:sz w:val="32"/>
          <w:szCs w:val="32"/>
          <w:highlight w:val="none"/>
          <w:lang w:val="en-US" w:eastAsia="zh-CN"/>
        </w:rPr>
        <w:t>重点</w:t>
      </w:r>
      <w:r>
        <w:rPr>
          <w:rFonts w:hint="eastAsia" w:ascii="文星仿宋" w:hAnsi="文星仿宋" w:eastAsia="文星仿宋" w:cs="文星仿宋"/>
          <w:color w:val="auto"/>
          <w:sz w:val="32"/>
          <w:szCs w:val="32"/>
          <w:highlight w:val="none"/>
        </w:rPr>
        <w:t>项目竣工投产，支持力冠微电子、晶芯半导体等企业增产扩能。</w:t>
      </w:r>
      <w:r>
        <w:rPr>
          <w:rFonts w:hint="eastAsia" w:ascii="文星仿宋" w:hAnsi="文星仿宋" w:eastAsia="文星仿宋" w:cs="文星仿宋"/>
          <w:bCs/>
          <w:color w:val="auto"/>
          <w:sz w:val="32"/>
          <w:szCs w:val="32"/>
          <w:highlight w:val="none"/>
        </w:rPr>
        <w:t>放大集成电路子基金、开发区“基金联盟”等创投资源优势，深耕碳化硅、氮化镓等半导体材料</w:t>
      </w:r>
      <w:r>
        <w:rPr>
          <w:rFonts w:hint="eastAsia" w:ascii="文星仿宋" w:hAnsi="文星仿宋" w:eastAsia="文星仿宋" w:cs="文星仿宋"/>
          <w:color w:val="auto"/>
          <w:sz w:val="32"/>
          <w:szCs w:val="32"/>
          <w:highlight w:val="none"/>
        </w:rPr>
        <w:t>延链补链，大力招引上下游配套企业，定向储备优质项目20个</w:t>
      </w:r>
      <w:r>
        <w:rPr>
          <w:rFonts w:hint="eastAsia" w:ascii="文星仿宋" w:hAnsi="文星仿宋" w:eastAsia="文星仿宋" w:cs="文星仿宋"/>
          <w:color w:val="auto"/>
          <w:sz w:val="32"/>
          <w:szCs w:val="32"/>
          <w:highlight w:val="none"/>
          <w:lang w:val="en-US" w:eastAsia="zh-CN"/>
        </w:rPr>
        <w:t>以上</w:t>
      </w:r>
      <w:r>
        <w:rPr>
          <w:rFonts w:hint="eastAsia" w:ascii="文星仿宋" w:hAnsi="文星仿宋" w:eastAsia="文星仿宋" w:cs="文星仿宋"/>
          <w:color w:val="auto"/>
          <w:sz w:val="32"/>
          <w:szCs w:val="32"/>
          <w:highlight w:val="none"/>
        </w:rPr>
        <w:t>，打造行业领先的第三代半导体产业集群。</w:t>
      </w:r>
    </w:p>
    <w:p w14:paraId="791B728E">
      <w:pPr>
        <w:keepNext w:val="0"/>
        <w:keepLines w:val="0"/>
        <w:pageBreakBefore w:val="0"/>
        <w:widowControl w:val="0"/>
        <w:kinsoku/>
        <w:wordWrap/>
        <w:topLinePunct w:val="0"/>
        <w:autoSpaceDE/>
        <w:autoSpaceDN/>
        <w:bidi w:val="0"/>
        <w:adjustRightInd/>
        <w:snapToGrid/>
        <w:spacing w:line="600" w:lineRule="exact"/>
        <w:ind w:firstLine="640" w:firstLineChars="200"/>
        <w:textAlignment w:val="auto"/>
        <w:rPr>
          <w:rFonts w:ascii="文星仿宋" w:hAnsi="文星仿宋" w:eastAsia="文星仿宋" w:cs="文星仿宋"/>
          <w:color w:val="auto"/>
          <w:sz w:val="32"/>
          <w:szCs w:val="32"/>
          <w:highlight w:val="none"/>
        </w:rPr>
      </w:pPr>
      <w:r>
        <w:rPr>
          <w:rFonts w:hint="eastAsia" w:ascii="文星楷体" w:hAnsi="文星楷体" w:eastAsia="文星楷体" w:cs="文星楷体"/>
          <w:color w:val="auto"/>
          <w:sz w:val="32"/>
          <w:szCs w:val="32"/>
          <w:highlight w:val="none"/>
        </w:rPr>
        <w:t>推动智能制造产业固链强链。</w:t>
      </w:r>
      <w:r>
        <w:rPr>
          <w:rFonts w:hint="eastAsia" w:ascii="文星仿宋" w:hAnsi="文星仿宋" w:eastAsia="文星仿宋" w:cs="文星仿宋"/>
          <w:color w:val="auto"/>
          <w:sz w:val="32"/>
          <w:szCs w:val="32"/>
          <w:highlight w:val="none"/>
        </w:rPr>
        <w:t>深化产业链资源整合、数字化转型，加快推进二机床数控产品产能提升。注重招引培育智能制造配套企业，储备优质项目10个以上。实施创新型企业梯度培育计划，新培育独角兽、瞪羚、专精特新等企业50家以上。盘活利用低效闲置资源，</w:t>
      </w:r>
      <w:r>
        <w:rPr>
          <w:rFonts w:hint="eastAsia" w:ascii="文星仿宋" w:hAnsi="文星仿宋" w:eastAsia="文星仿宋" w:cs="文星仿宋"/>
          <w:color w:val="auto"/>
          <w:sz w:val="32"/>
          <w:szCs w:val="32"/>
          <w:highlight w:val="none"/>
          <w:lang w:val="en-US" w:eastAsia="zh-CN"/>
        </w:rPr>
        <w:t>全力推进</w:t>
      </w:r>
      <w:r>
        <w:rPr>
          <w:rFonts w:hint="eastAsia" w:ascii="文星仿宋" w:hAnsi="文星仿宋" w:eastAsia="文星仿宋" w:cs="文星仿宋"/>
          <w:color w:val="auto"/>
          <w:sz w:val="32"/>
          <w:szCs w:val="32"/>
          <w:highlight w:val="none"/>
        </w:rPr>
        <w:t>槐荫数控智能设备产业园、工业母机产业园等载体</w:t>
      </w:r>
      <w:r>
        <w:rPr>
          <w:rFonts w:hint="eastAsia" w:ascii="文星仿宋" w:hAnsi="文星仿宋" w:eastAsia="文星仿宋" w:cs="文星仿宋"/>
          <w:color w:val="auto"/>
          <w:sz w:val="32"/>
          <w:szCs w:val="32"/>
          <w:highlight w:val="none"/>
          <w:lang w:val="en-US" w:eastAsia="zh-CN"/>
        </w:rPr>
        <w:t>建设</w:t>
      </w:r>
      <w:r>
        <w:rPr>
          <w:rFonts w:hint="eastAsia" w:ascii="文星仿宋" w:hAnsi="文星仿宋" w:eastAsia="文星仿宋" w:cs="文星仿宋"/>
          <w:color w:val="auto"/>
          <w:sz w:val="32"/>
          <w:szCs w:val="32"/>
          <w:highlight w:val="none"/>
        </w:rPr>
        <w:t>，</w:t>
      </w:r>
      <w:r>
        <w:rPr>
          <w:rFonts w:hint="eastAsia" w:ascii="文星仿宋" w:hAnsi="文星仿宋" w:eastAsia="文星仿宋" w:cs="文星仿宋"/>
          <w:color w:val="auto"/>
          <w:sz w:val="32"/>
          <w:szCs w:val="32"/>
          <w:highlight w:val="none"/>
          <w:lang w:val="en-US" w:eastAsia="zh-CN"/>
        </w:rPr>
        <w:t>形成</w:t>
      </w:r>
      <w:r>
        <w:rPr>
          <w:rFonts w:hint="eastAsia" w:ascii="文星仿宋" w:hAnsi="文星仿宋" w:eastAsia="文星仿宋" w:cs="文星仿宋"/>
          <w:color w:val="auto"/>
          <w:sz w:val="32"/>
          <w:szCs w:val="32"/>
          <w:highlight w:val="none"/>
          <w:lang w:eastAsia="zh-CN"/>
        </w:rPr>
        <w:t>槐荫经济</w:t>
      </w:r>
      <w:r>
        <w:rPr>
          <w:rFonts w:hint="eastAsia" w:ascii="文星仿宋" w:hAnsi="文星仿宋" w:eastAsia="文星仿宋" w:cs="文星仿宋"/>
          <w:color w:val="auto"/>
          <w:sz w:val="32"/>
          <w:szCs w:val="32"/>
          <w:highlight w:val="none"/>
        </w:rPr>
        <w:t>开发区“南北两翼”</w:t>
      </w:r>
      <w:r>
        <w:rPr>
          <w:rFonts w:hint="eastAsia" w:ascii="文星仿宋" w:hAnsi="文星仿宋" w:eastAsia="文星仿宋" w:cs="文星仿宋"/>
          <w:color w:val="auto"/>
          <w:sz w:val="32"/>
          <w:szCs w:val="32"/>
          <w:highlight w:val="none"/>
          <w:lang w:val="en-US" w:eastAsia="zh-CN"/>
        </w:rPr>
        <w:t>协同</w:t>
      </w:r>
      <w:r>
        <w:rPr>
          <w:rFonts w:hint="eastAsia" w:ascii="文星仿宋" w:hAnsi="文星仿宋" w:eastAsia="文星仿宋" w:cs="文星仿宋"/>
          <w:color w:val="auto"/>
          <w:sz w:val="32"/>
          <w:szCs w:val="32"/>
          <w:highlight w:val="none"/>
        </w:rPr>
        <w:t>发展</w:t>
      </w:r>
      <w:r>
        <w:rPr>
          <w:rFonts w:hint="eastAsia" w:ascii="文星仿宋" w:hAnsi="文星仿宋" w:eastAsia="文星仿宋" w:cs="文星仿宋"/>
          <w:color w:val="auto"/>
          <w:sz w:val="32"/>
          <w:szCs w:val="32"/>
          <w:highlight w:val="none"/>
          <w:lang w:val="en-US" w:eastAsia="zh-CN"/>
        </w:rPr>
        <w:t>新</w:t>
      </w:r>
      <w:r>
        <w:rPr>
          <w:rFonts w:hint="eastAsia" w:ascii="文星仿宋" w:hAnsi="文星仿宋" w:eastAsia="文星仿宋" w:cs="文星仿宋"/>
          <w:color w:val="auto"/>
          <w:sz w:val="32"/>
          <w:szCs w:val="32"/>
          <w:highlight w:val="none"/>
        </w:rPr>
        <w:t>格局。</w:t>
      </w:r>
    </w:p>
    <w:p w14:paraId="4D66ACAD">
      <w:pPr>
        <w:keepNext w:val="0"/>
        <w:keepLines w:val="0"/>
        <w:pageBreakBefore w:val="0"/>
        <w:widowControl w:val="0"/>
        <w:kinsoku/>
        <w:wordWrap/>
        <w:topLinePunct w:val="0"/>
        <w:autoSpaceDE/>
        <w:autoSpaceDN/>
        <w:bidi w:val="0"/>
        <w:adjustRightInd/>
        <w:snapToGrid/>
        <w:spacing w:line="600" w:lineRule="exact"/>
        <w:ind w:firstLine="640" w:firstLineChars="200"/>
        <w:textAlignment w:val="auto"/>
        <w:rPr>
          <w:rFonts w:ascii="文星仿宋" w:hAnsi="文星仿宋" w:eastAsia="文星仿宋" w:cs="文星仿宋"/>
          <w:color w:val="auto"/>
          <w:sz w:val="32"/>
          <w:szCs w:val="32"/>
          <w:highlight w:val="none"/>
        </w:rPr>
      </w:pPr>
      <w:r>
        <w:rPr>
          <w:rFonts w:hint="eastAsia" w:ascii="文星楷体" w:hAnsi="文星楷体" w:eastAsia="文星楷体" w:cs="文星楷体"/>
          <w:color w:val="auto"/>
          <w:sz w:val="32"/>
          <w:szCs w:val="32"/>
          <w:highlight w:val="none"/>
        </w:rPr>
        <w:t>推动现代服务业提质增效。</w:t>
      </w:r>
      <w:r>
        <w:rPr>
          <w:rFonts w:hint="eastAsia" w:ascii="文星仿宋" w:hAnsi="文星仿宋" w:eastAsia="文星仿宋" w:cs="文星仿宋"/>
          <w:color w:val="auto"/>
          <w:sz w:val="32"/>
          <w:szCs w:val="32"/>
          <w:highlight w:val="none"/>
        </w:rPr>
        <w:t>做大做强济南西站枢纽经济商务区，依托京沪总部经济产业基地等9座“京沪系”楼宇</w:t>
      </w:r>
      <w:r>
        <w:rPr>
          <w:rFonts w:hint="eastAsia" w:ascii="文星仿宋" w:hAnsi="文星仿宋" w:eastAsia="文星仿宋" w:cs="文星仿宋"/>
          <w:color w:val="auto"/>
          <w:sz w:val="32"/>
          <w:szCs w:val="32"/>
          <w:highlight w:val="none"/>
          <w:lang w:eastAsia="zh-CN"/>
        </w:rPr>
        <w:t>、</w:t>
      </w:r>
      <w:r>
        <w:rPr>
          <w:rFonts w:hint="eastAsia" w:ascii="文星仿宋" w:hAnsi="文星仿宋" w:eastAsia="文星仿宋" w:cs="文星仿宋"/>
          <w:color w:val="auto"/>
          <w:sz w:val="32"/>
          <w:szCs w:val="32"/>
          <w:highlight w:val="none"/>
        </w:rPr>
        <w:t>20个特色产业园区，加快集聚高端商务、数字经济、网络视听、文化产业等</w:t>
      </w:r>
      <w:r>
        <w:rPr>
          <w:rFonts w:hint="eastAsia" w:ascii="文星仿宋" w:hAnsi="文星仿宋" w:eastAsia="文星仿宋" w:cs="文星仿宋"/>
          <w:color w:val="auto"/>
          <w:sz w:val="32"/>
          <w:szCs w:val="32"/>
          <w:highlight w:val="none"/>
          <w:lang w:val="en-US" w:eastAsia="zh-CN"/>
        </w:rPr>
        <w:t>经济业态</w:t>
      </w:r>
      <w:r>
        <w:rPr>
          <w:rFonts w:hint="eastAsia" w:ascii="文星仿宋" w:hAnsi="文星仿宋" w:eastAsia="文星仿宋" w:cs="文星仿宋"/>
          <w:color w:val="auto"/>
          <w:sz w:val="32"/>
          <w:szCs w:val="32"/>
          <w:highlight w:val="none"/>
        </w:rPr>
        <w:t>，</w:t>
      </w:r>
      <w:r>
        <w:rPr>
          <w:rFonts w:hint="eastAsia" w:ascii="文星仿宋" w:hAnsi="文星仿宋" w:eastAsia="文星仿宋" w:cs="文星仿宋"/>
          <w:color w:val="auto"/>
          <w:sz w:val="32"/>
          <w:szCs w:val="32"/>
          <w:highlight w:val="none"/>
          <w:lang w:val="en-US" w:eastAsia="zh-CN"/>
        </w:rPr>
        <w:t>推动服务业</w:t>
      </w:r>
      <w:r>
        <w:rPr>
          <w:rFonts w:hint="eastAsia" w:ascii="文星仿宋" w:hAnsi="文星仿宋" w:eastAsia="文星仿宋" w:cs="文星仿宋"/>
          <w:color w:val="auto"/>
          <w:sz w:val="32"/>
          <w:szCs w:val="32"/>
          <w:highlight w:val="none"/>
        </w:rPr>
        <w:t>多元融合发展。积极培育现代金融、现代物流等支撑产业，增强产业链辐射带动能力，实现生产性服务业高端化升级</w:t>
      </w:r>
      <w:r>
        <w:rPr>
          <w:rFonts w:hint="eastAsia" w:ascii="文星仿宋" w:hAnsi="文星仿宋" w:eastAsia="文星仿宋" w:cs="文星仿宋"/>
          <w:color w:val="auto"/>
          <w:sz w:val="32"/>
          <w:szCs w:val="32"/>
          <w:highlight w:val="none"/>
          <w:lang w:eastAsia="zh-CN"/>
        </w:rPr>
        <w:t>、</w:t>
      </w:r>
      <w:r>
        <w:rPr>
          <w:rFonts w:hint="eastAsia" w:ascii="文星仿宋" w:hAnsi="文星仿宋" w:eastAsia="文星仿宋" w:cs="文星仿宋"/>
          <w:color w:val="auto"/>
          <w:sz w:val="32"/>
          <w:szCs w:val="32"/>
          <w:highlight w:val="none"/>
        </w:rPr>
        <w:t>生活性服务业品质化提升。</w:t>
      </w:r>
    </w:p>
    <w:p w14:paraId="4A6641D2">
      <w:pPr>
        <w:keepNext w:val="0"/>
        <w:keepLines w:val="0"/>
        <w:pageBreakBefore w:val="0"/>
        <w:widowControl w:val="0"/>
        <w:kinsoku/>
        <w:wordWrap/>
        <w:topLinePunct w:val="0"/>
        <w:autoSpaceDE/>
        <w:autoSpaceDN/>
        <w:bidi w:val="0"/>
        <w:adjustRightInd/>
        <w:snapToGrid/>
        <w:spacing w:line="600" w:lineRule="exact"/>
        <w:ind w:firstLine="640" w:firstLineChars="200"/>
        <w:textAlignment w:val="auto"/>
        <w:rPr>
          <w:rFonts w:ascii="文星楷体" w:hAnsi="文星楷体" w:eastAsia="文星楷体" w:cs="文星楷体"/>
          <w:color w:val="auto"/>
          <w:sz w:val="32"/>
          <w:szCs w:val="32"/>
          <w:highlight w:val="none"/>
        </w:rPr>
      </w:pPr>
      <w:r>
        <w:rPr>
          <w:rFonts w:hint="eastAsia" w:ascii="文星楷体" w:hAnsi="文星楷体" w:eastAsia="文星楷体" w:cs="文星楷体"/>
          <w:color w:val="auto"/>
          <w:sz w:val="32"/>
          <w:szCs w:val="32"/>
          <w:highlight w:val="none"/>
        </w:rPr>
        <w:t>（四）坚定不移全面深化改革，在增强发展动力活力上敢作善为、加速突破。</w:t>
      </w:r>
    </w:p>
    <w:p w14:paraId="6AF2591E">
      <w:pPr>
        <w:keepNext w:val="0"/>
        <w:keepLines w:val="0"/>
        <w:pageBreakBefore w:val="0"/>
        <w:widowControl w:val="0"/>
        <w:kinsoku/>
        <w:wordWrap/>
        <w:topLinePunct w:val="0"/>
        <w:autoSpaceDE/>
        <w:autoSpaceDN/>
        <w:bidi w:val="0"/>
        <w:adjustRightInd/>
        <w:snapToGrid/>
        <w:spacing w:line="600" w:lineRule="exact"/>
        <w:ind w:firstLine="640" w:firstLineChars="200"/>
        <w:jc w:val="both"/>
        <w:textAlignment w:val="auto"/>
        <w:rPr>
          <w:rFonts w:ascii="文星仿宋" w:hAnsi="文星仿宋" w:eastAsia="文星仿宋" w:cs="文星仿宋"/>
          <w:color w:val="auto"/>
          <w:sz w:val="32"/>
          <w:szCs w:val="32"/>
          <w:highlight w:val="none"/>
        </w:rPr>
      </w:pPr>
      <w:r>
        <w:rPr>
          <w:rFonts w:hint="eastAsia" w:ascii="文星楷体" w:hAnsi="文星楷体" w:eastAsia="文星楷体" w:cs="文星楷体"/>
          <w:color w:val="auto"/>
          <w:sz w:val="32"/>
          <w:szCs w:val="32"/>
          <w:highlight w:val="none"/>
        </w:rPr>
        <w:t>深化重点领域改革。</w:t>
      </w:r>
      <w:r>
        <w:rPr>
          <w:rFonts w:ascii="文星仿宋" w:hAnsi="文星仿宋" w:eastAsia="文星仿宋" w:cs="文星仿宋"/>
          <w:color w:val="auto"/>
          <w:kern w:val="2"/>
          <w:sz w:val="32"/>
          <w:szCs w:val="32"/>
          <w:highlight w:val="none"/>
          <w:lang w:bidi="ar-SA"/>
        </w:rPr>
        <w:t>加</w:t>
      </w:r>
      <w:r>
        <w:rPr>
          <w:rFonts w:hint="eastAsia" w:ascii="文星仿宋" w:hAnsi="文星仿宋" w:eastAsia="文星仿宋" w:cs="文星仿宋"/>
          <w:color w:val="auto"/>
          <w:kern w:val="2"/>
          <w:sz w:val="32"/>
          <w:szCs w:val="32"/>
          <w:highlight w:val="none"/>
          <w:lang w:val="en-US" w:eastAsia="zh-CN" w:bidi="ar-SA"/>
        </w:rPr>
        <w:t>快</w:t>
      </w:r>
      <w:r>
        <w:rPr>
          <w:rFonts w:ascii="文星仿宋" w:hAnsi="文星仿宋" w:eastAsia="文星仿宋" w:cs="文星仿宋"/>
          <w:color w:val="auto"/>
          <w:kern w:val="2"/>
          <w:sz w:val="32"/>
          <w:szCs w:val="32"/>
          <w:highlight w:val="none"/>
          <w:lang w:bidi="ar-SA"/>
        </w:rPr>
        <w:t>国有企业</w:t>
      </w:r>
      <w:r>
        <w:rPr>
          <w:rFonts w:hint="eastAsia" w:ascii="文星仿宋" w:hAnsi="文星仿宋" w:eastAsia="文星仿宋" w:cs="文星仿宋"/>
          <w:color w:val="auto"/>
          <w:kern w:val="2"/>
          <w:sz w:val="32"/>
          <w:szCs w:val="32"/>
          <w:highlight w:val="none"/>
          <w:lang w:val="en-US" w:eastAsia="zh-CN" w:bidi="ar-SA"/>
        </w:rPr>
        <w:t>能级提升</w:t>
      </w:r>
      <w:r>
        <w:rPr>
          <w:rFonts w:ascii="文星仿宋" w:hAnsi="文星仿宋" w:eastAsia="文星仿宋" w:cs="文星仿宋"/>
          <w:color w:val="auto"/>
          <w:kern w:val="2"/>
          <w:sz w:val="32"/>
          <w:szCs w:val="32"/>
          <w:highlight w:val="none"/>
          <w:lang w:bidi="ar-SA"/>
        </w:rPr>
        <w:t>，</w:t>
      </w:r>
      <w:r>
        <w:rPr>
          <w:rFonts w:hint="eastAsia" w:ascii="文星仿宋" w:hAnsi="文星仿宋" w:eastAsia="文星仿宋" w:cs="文星仿宋"/>
          <w:color w:val="auto"/>
          <w:sz w:val="32"/>
          <w:szCs w:val="32"/>
          <w:highlight w:val="none"/>
        </w:rPr>
        <w:t>推动区城投集团向“产业竞争有力、资本运作精明、内在活力充沛、健康稳健运行”的综合型产投平台转型。探索零基预算改革思路，构建有保有压、突出重点、统筹有力、讲究绩效的预算安排机制。强化预算绩效管理，最大程度发挥资金效益，确保财政政策资金的指向性、精准性、有效性。深化农村“三变”改革，加强农村“三资”数字化管理，推动年收入50万元以上村占比持续提升。</w:t>
      </w:r>
    </w:p>
    <w:p w14:paraId="130D16FD">
      <w:pPr>
        <w:keepNext w:val="0"/>
        <w:keepLines w:val="0"/>
        <w:pageBreakBefore w:val="0"/>
        <w:widowControl w:val="0"/>
        <w:kinsoku/>
        <w:wordWrap/>
        <w:topLinePunct w:val="0"/>
        <w:autoSpaceDE/>
        <w:autoSpaceDN/>
        <w:bidi w:val="0"/>
        <w:adjustRightInd/>
        <w:snapToGrid/>
        <w:spacing w:line="600" w:lineRule="exact"/>
        <w:ind w:firstLine="640" w:firstLineChars="200"/>
        <w:jc w:val="both"/>
        <w:textAlignment w:val="auto"/>
        <w:rPr>
          <w:rFonts w:ascii="文星仿宋" w:hAnsi="文星仿宋" w:eastAsia="文星仿宋" w:cs="文星仿宋"/>
          <w:color w:val="auto"/>
          <w:sz w:val="32"/>
          <w:szCs w:val="32"/>
          <w:highlight w:val="none"/>
        </w:rPr>
      </w:pPr>
      <w:r>
        <w:rPr>
          <w:rFonts w:hint="eastAsia" w:ascii="文星楷体" w:hAnsi="文星楷体" w:eastAsia="文星楷体" w:cs="文星楷体"/>
          <w:color w:val="auto"/>
          <w:sz w:val="32"/>
          <w:szCs w:val="32"/>
          <w:highlight w:val="none"/>
        </w:rPr>
        <w:t>擦亮宜商槐荫品牌。</w:t>
      </w:r>
      <w:r>
        <w:rPr>
          <w:rFonts w:hint="eastAsia" w:ascii="文星仿宋" w:hAnsi="文星仿宋" w:eastAsia="文星仿宋" w:cs="文星仿宋"/>
          <w:color w:val="auto"/>
          <w:sz w:val="32"/>
          <w:szCs w:val="32"/>
          <w:highlight w:val="none"/>
        </w:rPr>
        <w:t>推进惠企政策“直达快享”，开展“访企问需、访企问效”</w:t>
      </w:r>
      <w:r>
        <w:rPr>
          <w:rFonts w:hint="eastAsia" w:ascii="文星仿宋" w:hAnsi="文星仿宋" w:eastAsia="文星仿宋" w:cs="文星仿宋"/>
          <w:color w:val="auto"/>
          <w:sz w:val="32"/>
          <w:szCs w:val="32"/>
          <w:highlight w:val="none"/>
          <w:lang w:val="en-US" w:eastAsia="zh-CN"/>
        </w:rPr>
        <w:t>走访</w:t>
      </w:r>
      <w:r>
        <w:rPr>
          <w:rFonts w:hint="eastAsia" w:ascii="文星仿宋" w:hAnsi="文星仿宋" w:eastAsia="文星仿宋" w:cs="文星仿宋"/>
          <w:color w:val="auto"/>
          <w:sz w:val="32"/>
          <w:szCs w:val="32"/>
          <w:highlight w:val="none"/>
        </w:rPr>
        <w:t>活动，畅通企业诉求反馈“直通车”。强化政企协同，建设济南国际医学中心宜商服务平台。优化“槐小花”“企业大事一体办”等特色服务，推动“高效办成一件事”提质</w:t>
      </w:r>
      <w:r>
        <w:rPr>
          <w:rFonts w:hint="eastAsia" w:ascii="文星仿宋" w:hAnsi="文星仿宋" w:eastAsia="文星仿宋" w:cs="文星仿宋"/>
          <w:color w:val="auto"/>
          <w:sz w:val="32"/>
          <w:szCs w:val="32"/>
          <w:highlight w:val="none"/>
          <w:lang w:val="en-US" w:eastAsia="zh-CN"/>
        </w:rPr>
        <w:t>增</w:t>
      </w:r>
      <w:r>
        <w:rPr>
          <w:rFonts w:hint="eastAsia" w:ascii="文星仿宋" w:hAnsi="文星仿宋" w:eastAsia="文星仿宋" w:cs="文星仿宋"/>
          <w:color w:val="auto"/>
          <w:sz w:val="32"/>
          <w:szCs w:val="32"/>
          <w:highlight w:val="none"/>
        </w:rPr>
        <w:t>效，营造四季不断、近悦远来的一流宜商环境。深度融入全国统一大市场，严格执行公平竞争审查制度，加大法治护航和企业权益保障。加强社会信用体系建设，充分发挥山东首家“信用茶城”引领</w:t>
      </w:r>
      <w:r>
        <w:rPr>
          <w:rFonts w:hint="eastAsia" w:ascii="文星仿宋" w:hAnsi="文星仿宋" w:eastAsia="文星仿宋" w:cs="文星仿宋"/>
          <w:color w:val="auto"/>
          <w:sz w:val="32"/>
          <w:szCs w:val="32"/>
          <w:highlight w:val="none"/>
          <w:lang w:eastAsia="zh-CN"/>
        </w:rPr>
        <w:t>带动</w:t>
      </w:r>
      <w:r>
        <w:rPr>
          <w:rFonts w:hint="eastAsia" w:ascii="文星仿宋" w:hAnsi="文星仿宋" w:eastAsia="文星仿宋" w:cs="文星仿宋"/>
          <w:color w:val="auto"/>
          <w:sz w:val="32"/>
          <w:szCs w:val="32"/>
          <w:highlight w:val="none"/>
        </w:rPr>
        <w:t>作用，培育更多“信用+”应用场景，</w:t>
      </w:r>
      <w:r>
        <w:rPr>
          <w:rFonts w:ascii="文星仿宋" w:hAnsi="文星仿宋" w:eastAsia="文星仿宋" w:cs="文星仿宋"/>
          <w:color w:val="auto"/>
          <w:kern w:val="2"/>
          <w:sz w:val="32"/>
          <w:szCs w:val="32"/>
          <w:highlight w:val="none"/>
          <w:lang w:bidi="ar-SA"/>
        </w:rPr>
        <w:t>着力优化诚信投资消费环境</w:t>
      </w:r>
      <w:r>
        <w:rPr>
          <w:rFonts w:hint="eastAsia" w:ascii="文星仿宋" w:hAnsi="文星仿宋" w:eastAsia="文星仿宋" w:cs="文星仿宋"/>
          <w:color w:val="auto"/>
          <w:sz w:val="32"/>
          <w:szCs w:val="32"/>
          <w:highlight w:val="none"/>
        </w:rPr>
        <w:t>。</w:t>
      </w:r>
    </w:p>
    <w:p w14:paraId="171B9DB2">
      <w:pPr>
        <w:keepNext w:val="0"/>
        <w:keepLines w:val="0"/>
        <w:pageBreakBefore w:val="0"/>
        <w:widowControl w:val="0"/>
        <w:kinsoku/>
        <w:wordWrap/>
        <w:topLinePunct w:val="0"/>
        <w:autoSpaceDE/>
        <w:autoSpaceDN/>
        <w:bidi w:val="0"/>
        <w:adjustRightInd/>
        <w:snapToGrid/>
        <w:spacing w:line="600" w:lineRule="exact"/>
        <w:ind w:firstLine="640" w:firstLineChars="200"/>
        <w:textAlignment w:val="auto"/>
        <w:rPr>
          <w:rFonts w:ascii="文星仿宋" w:hAnsi="文星仿宋" w:eastAsia="文星仿宋" w:cs="文星仿宋"/>
          <w:color w:val="auto"/>
          <w:sz w:val="32"/>
          <w:szCs w:val="32"/>
          <w:highlight w:val="none"/>
        </w:rPr>
      </w:pPr>
      <w:r>
        <w:rPr>
          <w:rFonts w:hint="eastAsia" w:ascii="文星楷体" w:hAnsi="文星楷体" w:eastAsia="文星楷体" w:cs="文星楷体"/>
          <w:color w:val="auto"/>
          <w:sz w:val="32"/>
          <w:szCs w:val="32"/>
          <w:highlight w:val="none"/>
        </w:rPr>
        <w:t>持续激发人才活力。</w:t>
      </w:r>
      <w:r>
        <w:rPr>
          <w:rFonts w:hint="eastAsia" w:ascii="文星仿宋" w:hAnsi="文星仿宋" w:eastAsia="文星仿宋" w:cs="文星仿宋"/>
          <w:color w:val="auto"/>
          <w:sz w:val="32"/>
          <w:szCs w:val="32"/>
          <w:highlight w:val="none"/>
        </w:rPr>
        <w:t>开展“行走槐荫·助企引才”系列活动，搭建政府、企业、人才对接服务平台，精准引进行业紧缺人才。强化博士后工作站管理服务，引导高端人才深度参与企业技术难题攻关、科研成果转化。依托青创齐鲁大厦、“一院四馆”等载体，</w:t>
      </w:r>
      <w:r>
        <w:rPr>
          <w:rFonts w:hint="eastAsia" w:ascii="文星仿宋" w:hAnsi="文星仿宋" w:eastAsia="文星仿宋" w:cs="文星仿宋"/>
          <w:color w:val="auto"/>
          <w:sz w:val="32"/>
          <w:szCs w:val="32"/>
          <w:highlight w:val="none"/>
          <w:lang w:val="en-US" w:eastAsia="zh-CN"/>
        </w:rPr>
        <w:t>深入推进</w:t>
      </w:r>
      <w:r>
        <w:rPr>
          <w:rFonts w:hint="eastAsia" w:ascii="文星仿宋" w:hAnsi="文星仿宋" w:eastAsia="文星仿宋" w:cs="文星仿宋"/>
          <w:color w:val="auto"/>
          <w:sz w:val="32"/>
          <w:szCs w:val="32"/>
          <w:highlight w:val="none"/>
        </w:rPr>
        <w:t>青年发展友好型城区建设，完善青年教育、就业、住房等全链条服务。</w:t>
      </w:r>
    </w:p>
    <w:p w14:paraId="6E3529DF">
      <w:pPr>
        <w:keepNext w:val="0"/>
        <w:keepLines w:val="0"/>
        <w:pageBreakBefore w:val="0"/>
        <w:widowControl w:val="0"/>
        <w:kinsoku/>
        <w:wordWrap/>
        <w:topLinePunct w:val="0"/>
        <w:autoSpaceDE/>
        <w:autoSpaceDN/>
        <w:bidi w:val="0"/>
        <w:adjustRightInd/>
        <w:snapToGrid/>
        <w:spacing w:line="600" w:lineRule="exact"/>
        <w:ind w:firstLine="640" w:firstLineChars="200"/>
        <w:jc w:val="both"/>
        <w:textAlignment w:val="auto"/>
        <w:rPr>
          <w:rFonts w:ascii="文星仿宋" w:hAnsi="文星仿宋" w:eastAsia="文星仿宋" w:cs="文星仿宋"/>
          <w:color w:val="auto"/>
          <w:sz w:val="32"/>
          <w:szCs w:val="32"/>
          <w:highlight w:val="none"/>
        </w:rPr>
      </w:pPr>
      <w:r>
        <w:rPr>
          <w:rFonts w:hint="eastAsia" w:ascii="文星楷体" w:hAnsi="文星楷体" w:eastAsia="文星楷体" w:cs="文星楷体"/>
          <w:color w:val="auto"/>
          <w:sz w:val="32"/>
          <w:szCs w:val="32"/>
          <w:highlight w:val="none"/>
        </w:rPr>
        <w:t>推进数字槐荫建设。</w:t>
      </w:r>
      <w:r>
        <w:rPr>
          <w:rFonts w:hint="eastAsia" w:ascii="文星仿宋" w:hAnsi="文星仿宋" w:eastAsia="文星仿宋" w:cs="文星仿宋"/>
          <w:color w:val="auto"/>
          <w:kern w:val="2"/>
          <w:sz w:val="32"/>
          <w:szCs w:val="32"/>
          <w:highlight w:val="none"/>
          <w:lang w:eastAsia="zh-CN" w:bidi="ar-SA"/>
        </w:rPr>
        <w:t>抢抓</w:t>
      </w:r>
      <w:r>
        <w:rPr>
          <w:rFonts w:ascii="文星仿宋" w:hAnsi="文星仿宋" w:eastAsia="文星仿宋" w:cs="文星仿宋"/>
          <w:color w:val="auto"/>
          <w:kern w:val="2"/>
          <w:sz w:val="32"/>
          <w:szCs w:val="32"/>
          <w:highlight w:val="none"/>
          <w:lang w:bidi="ar-SA"/>
        </w:rPr>
        <w:t>数字技术变革机遇，完善“1+4+N”数字槐荫建设</w:t>
      </w:r>
      <w:r>
        <w:rPr>
          <w:rFonts w:hint="eastAsia" w:ascii="文星仿宋" w:hAnsi="文星仿宋" w:eastAsia="文星仿宋" w:cs="文星仿宋"/>
          <w:color w:val="auto"/>
          <w:kern w:val="2"/>
          <w:sz w:val="32"/>
          <w:szCs w:val="32"/>
          <w:highlight w:val="none"/>
          <w:lang w:eastAsia="zh-CN" w:bidi="ar-SA"/>
        </w:rPr>
        <w:t>推进</w:t>
      </w:r>
      <w:r>
        <w:rPr>
          <w:rFonts w:ascii="文星仿宋" w:hAnsi="文星仿宋" w:eastAsia="文星仿宋" w:cs="文星仿宋"/>
          <w:color w:val="auto"/>
          <w:kern w:val="2"/>
          <w:sz w:val="32"/>
          <w:szCs w:val="32"/>
          <w:highlight w:val="none"/>
          <w:lang w:bidi="ar-SA"/>
        </w:rPr>
        <w:t>工作体系</w:t>
      </w:r>
      <w:r>
        <w:rPr>
          <w:rFonts w:hint="eastAsia" w:ascii="文星仿宋" w:hAnsi="文星仿宋" w:eastAsia="文星仿宋" w:cs="文星仿宋"/>
          <w:color w:val="auto"/>
          <w:kern w:val="2"/>
          <w:sz w:val="32"/>
          <w:szCs w:val="32"/>
          <w:highlight w:val="none"/>
          <w:lang w:eastAsia="zh-CN" w:bidi="ar-SA"/>
        </w:rPr>
        <w:t>，加快</w:t>
      </w:r>
      <w:r>
        <w:rPr>
          <w:rFonts w:ascii="文星仿宋" w:hAnsi="文星仿宋" w:eastAsia="文星仿宋" w:cs="文星仿宋"/>
          <w:color w:val="auto"/>
          <w:kern w:val="2"/>
          <w:sz w:val="32"/>
          <w:szCs w:val="32"/>
          <w:highlight w:val="none"/>
          <w:lang w:bidi="ar-SA"/>
        </w:rPr>
        <w:t>数字机关、数字政府、数字经济、数字社会建设。</w:t>
      </w:r>
      <w:r>
        <w:rPr>
          <w:rFonts w:hint="eastAsia" w:ascii="文星仿宋" w:hAnsi="文星仿宋" w:eastAsia="文星仿宋" w:cs="文星仿宋"/>
          <w:color w:val="auto"/>
          <w:sz w:val="32"/>
          <w:szCs w:val="32"/>
          <w:highlight w:val="none"/>
        </w:rPr>
        <w:t>优化槐荫区一体化大数据平台，</w:t>
      </w:r>
      <w:r>
        <w:rPr>
          <w:rFonts w:hint="eastAsia" w:ascii="文星仿宋" w:hAnsi="文星仿宋" w:eastAsia="文星仿宋" w:cs="文星仿宋"/>
          <w:color w:val="auto"/>
          <w:sz w:val="32"/>
          <w:szCs w:val="32"/>
          <w:highlight w:val="none"/>
          <w:lang w:val="en-US" w:eastAsia="zh-CN"/>
        </w:rPr>
        <w:t>助力</w:t>
      </w:r>
      <w:r>
        <w:rPr>
          <w:rFonts w:hint="eastAsia" w:ascii="文星仿宋" w:hAnsi="文星仿宋" w:eastAsia="文星仿宋" w:cs="文星仿宋"/>
          <w:color w:val="auto"/>
          <w:sz w:val="32"/>
          <w:szCs w:val="32"/>
          <w:highlight w:val="none"/>
        </w:rPr>
        <w:t>政府治理</w:t>
      </w:r>
      <w:r>
        <w:rPr>
          <w:rFonts w:hint="eastAsia" w:ascii="文星仿宋" w:hAnsi="文星仿宋" w:eastAsia="文星仿宋" w:cs="文星仿宋"/>
          <w:color w:val="auto"/>
          <w:sz w:val="32"/>
          <w:szCs w:val="32"/>
          <w:highlight w:val="none"/>
          <w:lang w:val="en-US" w:eastAsia="zh-CN"/>
        </w:rPr>
        <w:t>效能提升</w:t>
      </w:r>
      <w:r>
        <w:rPr>
          <w:rFonts w:hint="eastAsia" w:ascii="文星仿宋" w:hAnsi="文星仿宋" w:eastAsia="文星仿宋" w:cs="文星仿宋"/>
          <w:color w:val="auto"/>
          <w:sz w:val="32"/>
          <w:szCs w:val="32"/>
          <w:highlight w:val="none"/>
        </w:rPr>
        <w:t>，实现“一屏观全局，一网知槐荫”。</w:t>
      </w:r>
      <w:r>
        <w:rPr>
          <w:rFonts w:hint="eastAsia" w:ascii="文星仿宋" w:hAnsi="文星仿宋" w:eastAsia="文星仿宋" w:cs="文星仿宋"/>
          <w:color w:val="auto"/>
          <w:sz w:val="32"/>
          <w:szCs w:val="32"/>
          <w:highlight w:val="none"/>
          <w:lang w:eastAsia="zh-CN"/>
        </w:rPr>
        <w:t>促进</w:t>
      </w:r>
      <w:r>
        <w:rPr>
          <w:rFonts w:hint="eastAsia" w:ascii="文星仿宋" w:hAnsi="文星仿宋" w:eastAsia="文星仿宋" w:cs="文星仿宋"/>
          <w:color w:val="auto"/>
          <w:sz w:val="32"/>
          <w:szCs w:val="32"/>
          <w:highlight w:val="none"/>
        </w:rPr>
        <w:t>数字经济与实体经济深度融合，加快制造业智改数转，赋能新型工业化建设。提升社会治理智慧化水平，</w:t>
      </w:r>
      <w:r>
        <w:rPr>
          <w:rFonts w:hint="eastAsia" w:ascii="文星仿宋" w:hAnsi="文星仿宋" w:eastAsia="文星仿宋" w:cs="文星仿宋"/>
          <w:color w:val="auto"/>
          <w:sz w:val="32"/>
          <w:szCs w:val="32"/>
          <w:highlight w:val="none"/>
          <w:lang w:val="en-US" w:eastAsia="zh-CN"/>
        </w:rPr>
        <w:t>全区</w:t>
      </w:r>
      <w:r>
        <w:rPr>
          <w:rFonts w:hint="eastAsia" w:ascii="文星仿宋" w:hAnsi="文星仿宋" w:eastAsia="文星仿宋" w:cs="文星仿宋"/>
          <w:color w:val="auto"/>
          <w:sz w:val="32"/>
          <w:szCs w:val="32"/>
          <w:highlight w:val="none"/>
        </w:rPr>
        <w:t>智慧社区达到40家。</w:t>
      </w:r>
    </w:p>
    <w:p w14:paraId="6953C5CE">
      <w:pPr>
        <w:keepNext w:val="0"/>
        <w:keepLines w:val="0"/>
        <w:pageBreakBefore w:val="0"/>
        <w:widowControl w:val="0"/>
        <w:kinsoku/>
        <w:wordWrap/>
        <w:topLinePunct w:val="0"/>
        <w:autoSpaceDE/>
        <w:autoSpaceDN/>
        <w:bidi w:val="0"/>
        <w:adjustRightInd/>
        <w:snapToGrid/>
        <w:spacing w:line="600" w:lineRule="exact"/>
        <w:ind w:firstLine="640" w:firstLineChars="200"/>
        <w:textAlignment w:val="auto"/>
        <w:rPr>
          <w:rFonts w:ascii="文星楷体" w:hAnsi="文星楷体" w:eastAsia="文星楷体" w:cs="文星楷体"/>
          <w:color w:val="auto"/>
          <w:sz w:val="32"/>
          <w:szCs w:val="32"/>
          <w:highlight w:val="none"/>
        </w:rPr>
      </w:pPr>
      <w:r>
        <w:rPr>
          <w:rFonts w:hint="eastAsia" w:ascii="文星楷体" w:hAnsi="文星楷体" w:eastAsia="文星楷体" w:cs="文星楷体"/>
          <w:color w:val="auto"/>
          <w:sz w:val="32"/>
          <w:szCs w:val="32"/>
          <w:highlight w:val="none"/>
        </w:rPr>
        <w:t>（五）坚定不移改善城乡面貌，在提升城市功能品质上敢作善为、加速突破。</w:t>
      </w:r>
    </w:p>
    <w:p w14:paraId="62C38742">
      <w:pPr>
        <w:keepNext w:val="0"/>
        <w:keepLines w:val="0"/>
        <w:pageBreakBefore w:val="0"/>
        <w:widowControl w:val="0"/>
        <w:kinsoku/>
        <w:wordWrap/>
        <w:topLinePunct w:val="0"/>
        <w:autoSpaceDE/>
        <w:autoSpaceDN/>
        <w:bidi w:val="0"/>
        <w:adjustRightInd/>
        <w:snapToGrid/>
        <w:spacing w:line="600" w:lineRule="exact"/>
        <w:ind w:firstLine="640" w:firstLineChars="200"/>
        <w:textAlignment w:val="auto"/>
        <w:rPr>
          <w:rFonts w:ascii="文星仿宋" w:hAnsi="文星仿宋" w:eastAsia="文星仿宋" w:cs="文星仿宋"/>
          <w:color w:val="auto"/>
          <w:sz w:val="32"/>
          <w:szCs w:val="32"/>
          <w:highlight w:val="none"/>
        </w:rPr>
      </w:pPr>
      <w:r>
        <w:rPr>
          <w:rFonts w:hint="eastAsia" w:ascii="文星楷体" w:hAnsi="文星楷体" w:eastAsia="文星楷体" w:cs="文星楷体"/>
          <w:color w:val="auto"/>
          <w:sz w:val="32"/>
          <w:szCs w:val="32"/>
          <w:highlight w:val="none"/>
        </w:rPr>
        <w:t>提速城市有机更新。</w:t>
      </w:r>
      <w:r>
        <w:rPr>
          <w:rFonts w:hint="eastAsia" w:ascii="文星仿宋" w:hAnsi="文星仿宋" w:eastAsia="文星仿宋" w:cs="文星仿宋"/>
          <w:color w:val="auto"/>
          <w:sz w:val="32"/>
          <w:szCs w:val="32"/>
          <w:highlight w:val="none"/>
        </w:rPr>
        <w:t>加快省立医院南片区、福音里等城市更新进度，谋划启动儿童医院东片区、南片区和御景城北片区等城市更新项目，全力推动医学中心片区城中村安置房建设。进一步拓宽融资渠道，吸引社会资本参与项目开发建设与产业运营，有序推进土地熟化、土地出让、规划建设。服务保障京台高速、轨道交通、腊山河西路北延等工程，完成腊山河西路南延道路建设，加快</w:t>
      </w:r>
      <w:r>
        <w:rPr>
          <w:rFonts w:hint="eastAsia" w:ascii="文星仿宋" w:hAnsi="文星仿宋" w:eastAsia="文星仿宋" w:cs="文星仿宋"/>
          <w:color w:val="auto"/>
          <w:sz w:val="32"/>
          <w:szCs w:val="32"/>
          <w:highlight w:val="none"/>
          <w:lang w:val="en-US" w:eastAsia="zh-CN"/>
        </w:rPr>
        <w:t>完善通达四方、连接内外的</w:t>
      </w:r>
      <w:r>
        <w:rPr>
          <w:rFonts w:hint="eastAsia" w:ascii="文星仿宋" w:hAnsi="文星仿宋" w:eastAsia="文星仿宋" w:cs="文星仿宋"/>
          <w:color w:val="auto"/>
          <w:sz w:val="32"/>
          <w:szCs w:val="32"/>
          <w:highlight w:val="none"/>
        </w:rPr>
        <w:t>路网体系。</w:t>
      </w:r>
    </w:p>
    <w:p w14:paraId="2BBFFC34">
      <w:pPr>
        <w:keepNext w:val="0"/>
        <w:keepLines w:val="0"/>
        <w:pageBreakBefore w:val="0"/>
        <w:widowControl w:val="0"/>
        <w:kinsoku/>
        <w:wordWrap/>
        <w:topLinePunct w:val="0"/>
        <w:autoSpaceDE/>
        <w:autoSpaceDN/>
        <w:bidi w:val="0"/>
        <w:adjustRightInd/>
        <w:snapToGrid/>
        <w:spacing w:line="600" w:lineRule="exact"/>
        <w:ind w:firstLine="640" w:firstLineChars="200"/>
        <w:jc w:val="both"/>
        <w:textAlignment w:val="auto"/>
        <w:rPr>
          <w:rFonts w:ascii="文星仿宋" w:hAnsi="文星仿宋" w:eastAsia="文星仿宋" w:cs="文星仿宋"/>
          <w:color w:val="auto"/>
          <w:sz w:val="32"/>
          <w:szCs w:val="32"/>
          <w:highlight w:val="none"/>
        </w:rPr>
      </w:pPr>
      <w:r>
        <w:rPr>
          <w:rFonts w:hint="eastAsia" w:ascii="文星楷体" w:hAnsi="文星楷体" w:eastAsia="文星楷体" w:cs="文星楷体"/>
          <w:color w:val="auto"/>
          <w:sz w:val="32"/>
          <w:szCs w:val="32"/>
          <w:highlight w:val="none"/>
        </w:rPr>
        <w:t>提标城市精细治理。</w:t>
      </w:r>
      <w:r>
        <w:rPr>
          <w:rFonts w:hint="eastAsia" w:ascii="文星仿宋" w:hAnsi="文星仿宋" w:eastAsia="文星仿宋" w:cs="文星仿宋"/>
          <w:color w:val="auto"/>
          <w:sz w:val="32"/>
          <w:szCs w:val="32"/>
          <w:highlight w:val="none"/>
        </w:rPr>
        <w:t>践行“为人民管理城市”理念，注重精细化管理，持续开展垃圾分类、城市道路和城市家具保洁、支路街巷整治等专项行动。抓好城市主要干道、重要场所、关键节点、河湖周边环境整治提升，实施腊山河、兴济河美丽幸福示范河湖建设。新建共建公园游园7处、绿道6公里、创意微景观10处，有机串联公园、山体等城市绿色空间，为</w:t>
      </w:r>
      <w:r>
        <w:rPr>
          <w:rFonts w:hint="eastAsia" w:ascii="文星仿宋" w:hAnsi="文星仿宋" w:eastAsia="文星仿宋" w:cs="文星仿宋"/>
          <w:color w:val="auto"/>
          <w:sz w:val="32"/>
          <w:szCs w:val="32"/>
          <w:highlight w:val="none"/>
          <w:lang w:val="en-US" w:eastAsia="zh-CN"/>
        </w:rPr>
        <w:t>群众</w:t>
      </w:r>
      <w:r>
        <w:rPr>
          <w:rFonts w:hint="eastAsia" w:ascii="文星仿宋" w:hAnsi="文星仿宋" w:eastAsia="文星仿宋" w:cs="文星仿宋"/>
          <w:color w:val="auto"/>
          <w:sz w:val="32"/>
          <w:szCs w:val="32"/>
          <w:highlight w:val="none"/>
        </w:rPr>
        <w:t>提供更多全民乐享、生态良好、价值多元的游憩场所。</w:t>
      </w:r>
    </w:p>
    <w:p w14:paraId="6E87C100">
      <w:pPr>
        <w:keepNext w:val="0"/>
        <w:keepLines w:val="0"/>
        <w:pageBreakBefore w:val="0"/>
        <w:widowControl w:val="0"/>
        <w:kinsoku/>
        <w:wordWrap/>
        <w:topLinePunct w:val="0"/>
        <w:autoSpaceDE/>
        <w:autoSpaceDN/>
        <w:bidi w:val="0"/>
        <w:adjustRightInd/>
        <w:snapToGrid/>
        <w:spacing w:line="600" w:lineRule="exact"/>
        <w:ind w:firstLine="640" w:firstLineChars="200"/>
        <w:textAlignment w:val="auto"/>
        <w:rPr>
          <w:rFonts w:ascii="文星仿宋" w:hAnsi="文星仿宋" w:eastAsia="文星仿宋" w:cs="文星仿宋"/>
          <w:color w:val="auto"/>
          <w:sz w:val="32"/>
          <w:szCs w:val="32"/>
          <w:highlight w:val="none"/>
        </w:rPr>
      </w:pPr>
      <w:r>
        <w:rPr>
          <w:rFonts w:hint="eastAsia" w:ascii="文星楷体" w:hAnsi="文星楷体" w:eastAsia="文星楷体" w:cs="文星楷体"/>
          <w:color w:val="auto"/>
          <w:sz w:val="32"/>
          <w:szCs w:val="32"/>
          <w:highlight w:val="none"/>
        </w:rPr>
        <w:t>提质乡村全面振兴。</w:t>
      </w:r>
      <w:r>
        <w:rPr>
          <w:rFonts w:hint="eastAsia" w:ascii="文星仿宋" w:hAnsi="文星仿宋" w:eastAsia="文星仿宋" w:cs="文星仿宋"/>
          <w:color w:val="auto"/>
          <w:sz w:val="32"/>
          <w:szCs w:val="32"/>
          <w:highlight w:val="none"/>
        </w:rPr>
        <w:t>严格落实耕地保护和粮食安全责任制，保持粮食播种面积和产量稳定增长。</w:t>
      </w:r>
      <w:r>
        <w:rPr>
          <w:rFonts w:hint="eastAsia" w:ascii="文星仿宋" w:hAnsi="文星仿宋" w:eastAsia="文星仿宋" w:cs="文星仿宋"/>
          <w:color w:val="auto"/>
          <w:sz w:val="32"/>
          <w:szCs w:val="32"/>
          <w:highlight w:val="none"/>
          <w:lang w:val="en-US" w:eastAsia="zh-CN"/>
        </w:rPr>
        <w:t>推进</w:t>
      </w:r>
      <w:r>
        <w:rPr>
          <w:rFonts w:hint="eastAsia" w:ascii="文星仿宋" w:hAnsi="文星仿宋" w:eastAsia="文星仿宋" w:cs="文星仿宋"/>
          <w:color w:val="auto"/>
          <w:sz w:val="32"/>
          <w:szCs w:val="32"/>
          <w:highlight w:val="none"/>
        </w:rPr>
        <w:t>农业产业化发展</w:t>
      </w:r>
      <w:r>
        <w:rPr>
          <w:rFonts w:hint="eastAsia" w:ascii="文星仿宋" w:hAnsi="文星仿宋" w:eastAsia="文星仿宋" w:cs="文星仿宋"/>
          <w:color w:val="auto"/>
          <w:sz w:val="32"/>
          <w:szCs w:val="32"/>
          <w:highlight w:val="none"/>
          <w:lang w:eastAsia="zh-CN"/>
        </w:rPr>
        <w:t>、</w:t>
      </w:r>
      <w:r>
        <w:rPr>
          <w:rFonts w:hint="eastAsia" w:ascii="文星仿宋" w:hAnsi="文星仿宋" w:eastAsia="文星仿宋" w:cs="文星仿宋"/>
          <w:color w:val="auto"/>
          <w:sz w:val="32"/>
          <w:szCs w:val="32"/>
          <w:highlight w:val="none"/>
        </w:rPr>
        <w:t>品牌化培育，擦亮“槐乡厚礼”区域品牌，做强“槐荫四宝”“黄河五珍”等特色产业</w:t>
      </w:r>
      <w:r>
        <w:rPr>
          <w:rFonts w:hint="eastAsia" w:ascii="文星仿宋" w:hAnsi="文星仿宋" w:eastAsia="文星仿宋" w:cs="文星仿宋"/>
          <w:color w:val="auto"/>
          <w:sz w:val="32"/>
          <w:szCs w:val="32"/>
          <w:highlight w:val="none"/>
          <w:lang w:val="en-US" w:eastAsia="zh-CN"/>
        </w:rPr>
        <w:t>。</w:t>
      </w:r>
      <w:r>
        <w:rPr>
          <w:rFonts w:hint="eastAsia" w:ascii="文星仿宋" w:hAnsi="文星仿宋" w:eastAsia="文星仿宋" w:cs="文星仿宋"/>
          <w:color w:val="auto"/>
          <w:sz w:val="32"/>
          <w:szCs w:val="32"/>
          <w:highlight w:val="none"/>
        </w:rPr>
        <w:t>打好农村人居环境整治提升五年行动“收官战”，</w:t>
      </w:r>
      <w:r>
        <w:rPr>
          <w:rFonts w:hint="eastAsia" w:ascii="文星仿宋" w:hAnsi="文星仿宋" w:eastAsia="文星仿宋" w:cs="文星仿宋"/>
          <w:color w:val="auto"/>
          <w:sz w:val="32"/>
          <w:szCs w:val="32"/>
          <w:highlight w:val="none"/>
          <w:lang w:val="en-US" w:eastAsia="zh-CN"/>
        </w:rPr>
        <w:t>打造“河创田园”乡村振兴样板，</w:t>
      </w:r>
      <w:r>
        <w:rPr>
          <w:rFonts w:hint="eastAsia" w:ascii="文星仿宋" w:hAnsi="文星仿宋" w:eastAsia="文星仿宋" w:cs="文星仿宋"/>
          <w:color w:val="auto"/>
          <w:sz w:val="32"/>
          <w:szCs w:val="32"/>
          <w:highlight w:val="none"/>
        </w:rPr>
        <w:t>推动沿黄村庄连片发展。推进农村移风易俗，倡导文明乡风、良好家风、淳朴民风。巩固脱贫攻坚成果，完成省内帮扶协作、东西部协作任务。</w:t>
      </w:r>
    </w:p>
    <w:p w14:paraId="03B692F6">
      <w:pPr>
        <w:keepNext w:val="0"/>
        <w:keepLines w:val="0"/>
        <w:pageBreakBefore w:val="0"/>
        <w:widowControl w:val="0"/>
        <w:kinsoku/>
        <w:wordWrap/>
        <w:topLinePunct w:val="0"/>
        <w:autoSpaceDE/>
        <w:autoSpaceDN/>
        <w:bidi w:val="0"/>
        <w:adjustRightInd/>
        <w:snapToGrid/>
        <w:spacing w:line="600" w:lineRule="exact"/>
        <w:ind w:firstLine="640" w:firstLineChars="200"/>
        <w:textAlignment w:val="auto"/>
        <w:rPr>
          <w:rFonts w:ascii="文星楷体" w:hAnsi="文星楷体" w:eastAsia="文星楷体" w:cs="文星楷体"/>
          <w:color w:val="auto"/>
          <w:sz w:val="32"/>
          <w:szCs w:val="32"/>
          <w:highlight w:val="none"/>
        </w:rPr>
      </w:pPr>
      <w:r>
        <w:rPr>
          <w:rFonts w:hint="eastAsia" w:ascii="文星楷体" w:hAnsi="文星楷体" w:eastAsia="文星楷体" w:cs="文星楷体"/>
          <w:color w:val="auto"/>
          <w:sz w:val="32"/>
          <w:szCs w:val="32"/>
          <w:highlight w:val="none"/>
        </w:rPr>
        <w:t>（六）坚定不移保障和改善民生，在奋力</w:t>
      </w:r>
      <w:r>
        <w:rPr>
          <w:rFonts w:hint="eastAsia" w:ascii="文星楷体" w:hAnsi="文星楷体" w:eastAsia="文星楷体" w:cs="文星楷体"/>
          <w:color w:val="auto"/>
          <w:sz w:val="32"/>
          <w:szCs w:val="32"/>
          <w:highlight w:val="none"/>
          <w:lang w:val="en-US" w:eastAsia="zh-CN"/>
        </w:rPr>
        <w:t>书写</w:t>
      </w:r>
      <w:r>
        <w:rPr>
          <w:rFonts w:hint="eastAsia" w:ascii="文星楷体" w:hAnsi="文星楷体" w:eastAsia="文星楷体" w:cs="文星楷体"/>
          <w:color w:val="auto"/>
          <w:sz w:val="32"/>
          <w:szCs w:val="32"/>
          <w:highlight w:val="none"/>
        </w:rPr>
        <w:t>幸福答卷上敢作善为、加速突破。</w:t>
      </w:r>
    </w:p>
    <w:p w14:paraId="42B52304">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ascii="文星仿宋" w:hAnsi="文星仿宋" w:eastAsia="文星仿宋" w:cs="文星仿宋"/>
          <w:color w:val="auto"/>
          <w:sz w:val="32"/>
          <w:szCs w:val="32"/>
          <w:highlight w:val="none"/>
        </w:rPr>
      </w:pPr>
      <w:r>
        <w:rPr>
          <w:rFonts w:hint="eastAsia" w:ascii="文星楷体" w:hAnsi="文星楷体" w:eastAsia="文星楷体" w:cs="文星楷体"/>
          <w:color w:val="auto"/>
          <w:sz w:val="32"/>
          <w:szCs w:val="32"/>
          <w:highlight w:val="none"/>
        </w:rPr>
        <w:t>全力落实就业优先战略。</w:t>
      </w:r>
      <w:r>
        <w:rPr>
          <w:rFonts w:hint="eastAsia" w:ascii="文星仿宋" w:hAnsi="文星仿宋" w:eastAsia="文星仿宋" w:cs="文星仿宋"/>
          <w:color w:val="auto"/>
          <w:sz w:val="32"/>
          <w:szCs w:val="32"/>
          <w:highlight w:val="none"/>
        </w:rPr>
        <w:t>实施重点群体就业护航行动，落实高校毕业生“启航扬帆”计划，做好特色招聘、职业指导、培训见习等就业服务。深化就业困难群体帮扶，确保零就业家庭动态清零。实施创业带动就业引领行动，探索建立“创业培训+政策扶持+创业指导+创业孵化”全链条帮扶</w:t>
      </w:r>
      <w:r>
        <w:rPr>
          <w:rFonts w:hint="eastAsia" w:ascii="文星仿宋" w:hAnsi="文星仿宋" w:eastAsia="文星仿宋" w:cs="文星仿宋"/>
          <w:color w:val="auto"/>
          <w:sz w:val="32"/>
          <w:szCs w:val="32"/>
          <w:highlight w:val="none"/>
          <w:lang w:val="en-US" w:eastAsia="zh-CN"/>
        </w:rPr>
        <w:t>创业</w:t>
      </w:r>
      <w:r>
        <w:rPr>
          <w:rFonts w:hint="eastAsia" w:ascii="文星仿宋" w:hAnsi="文星仿宋" w:eastAsia="文星仿宋" w:cs="文星仿宋"/>
          <w:color w:val="auto"/>
          <w:sz w:val="32"/>
          <w:szCs w:val="32"/>
          <w:highlight w:val="none"/>
        </w:rPr>
        <w:t>机制，办好槐荫区创业大赛，推荐申报一批省、市级创业孵化基地。</w:t>
      </w:r>
    </w:p>
    <w:p w14:paraId="1EEBC20A">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ascii="文星仿宋" w:hAnsi="文星仿宋" w:eastAsia="文星仿宋" w:cs="文星仿宋"/>
          <w:color w:val="auto"/>
          <w:sz w:val="32"/>
          <w:szCs w:val="32"/>
          <w:highlight w:val="none"/>
        </w:rPr>
      </w:pPr>
      <w:r>
        <w:rPr>
          <w:rFonts w:hint="eastAsia" w:ascii="文星楷体" w:hAnsi="文星楷体" w:eastAsia="文星楷体" w:cs="文星楷体"/>
          <w:color w:val="auto"/>
          <w:sz w:val="32"/>
          <w:szCs w:val="32"/>
          <w:highlight w:val="none"/>
        </w:rPr>
        <w:t>全力办好人民满意教育。</w:t>
      </w:r>
      <w:r>
        <w:rPr>
          <w:rFonts w:hint="eastAsia" w:ascii="文星仿宋" w:hAnsi="文星仿宋" w:eastAsia="文星仿宋" w:cs="文星仿宋"/>
          <w:color w:val="auto"/>
          <w:sz w:val="32"/>
          <w:szCs w:val="32"/>
          <w:highlight w:val="none"/>
        </w:rPr>
        <w:t>推进义务教育优质均衡发展，深化集团化办学改革，实施教学改革攻坚行动、三级教研提质行动、高质量成果转化行动。持续扩增教育资源，新建君悦首府幼儿园等5处教育设施，新增学位1710个。建设区劳动教育研学基地，打造一批劳动教育优质课程资源。依托区青少年科学院、青少年科学教育中心，探索拔尖创新人才贯通培养模式，让槐荫的孩子在家门口</w:t>
      </w:r>
      <w:r>
        <w:rPr>
          <w:rFonts w:hint="eastAsia" w:ascii="文星仿宋" w:hAnsi="文星仿宋" w:eastAsia="文星仿宋" w:cs="文星仿宋"/>
          <w:color w:val="auto"/>
          <w:sz w:val="32"/>
          <w:szCs w:val="32"/>
          <w:highlight w:val="none"/>
          <w:lang w:val="en-US" w:eastAsia="zh-CN"/>
        </w:rPr>
        <w:t>就能</w:t>
      </w:r>
      <w:r>
        <w:rPr>
          <w:rFonts w:hint="eastAsia" w:ascii="文星仿宋" w:hAnsi="文星仿宋" w:eastAsia="文星仿宋" w:cs="文星仿宋"/>
          <w:color w:val="auto"/>
          <w:sz w:val="32"/>
          <w:szCs w:val="32"/>
          <w:highlight w:val="none"/>
        </w:rPr>
        <w:t>享受</w:t>
      </w:r>
      <w:r>
        <w:rPr>
          <w:rFonts w:hint="eastAsia" w:ascii="文星仿宋" w:hAnsi="文星仿宋" w:eastAsia="文星仿宋" w:cs="文星仿宋"/>
          <w:color w:val="auto"/>
          <w:sz w:val="32"/>
          <w:szCs w:val="32"/>
          <w:highlight w:val="none"/>
          <w:lang w:val="en-US" w:eastAsia="zh-CN"/>
        </w:rPr>
        <w:t>到</w:t>
      </w:r>
      <w:r>
        <w:rPr>
          <w:rFonts w:hint="eastAsia" w:ascii="文星仿宋" w:hAnsi="文星仿宋" w:eastAsia="文星仿宋" w:cs="文星仿宋"/>
          <w:color w:val="auto"/>
          <w:sz w:val="32"/>
          <w:szCs w:val="32"/>
          <w:highlight w:val="none"/>
        </w:rPr>
        <w:t>更高品质的教育。</w:t>
      </w:r>
    </w:p>
    <w:p w14:paraId="65E0DA0A">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ascii="文星仿宋" w:hAnsi="文星仿宋" w:eastAsia="文星仿宋" w:cs="文星仿宋"/>
          <w:color w:val="auto"/>
          <w:sz w:val="32"/>
          <w:szCs w:val="32"/>
          <w:highlight w:val="none"/>
        </w:rPr>
      </w:pPr>
      <w:r>
        <w:rPr>
          <w:rFonts w:hint="eastAsia" w:ascii="文星楷体" w:hAnsi="文星楷体" w:eastAsia="文星楷体" w:cs="文星楷体"/>
          <w:color w:val="auto"/>
          <w:sz w:val="32"/>
          <w:szCs w:val="32"/>
          <w:highlight w:val="none"/>
        </w:rPr>
        <w:t>全力提升公共服务水平。</w:t>
      </w:r>
      <w:r>
        <w:rPr>
          <w:rFonts w:hint="eastAsia" w:ascii="文星仿宋" w:hAnsi="文星仿宋" w:eastAsia="文星仿宋" w:cs="文星仿宋"/>
          <w:color w:val="auto"/>
          <w:sz w:val="32"/>
          <w:szCs w:val="32"/>
          <w:highlight w:val="none"/>
        </w:rPr>
        <w:t>推进城乡社会救助标准一体化，抓好医疗保险参保扩面提质，不断健全防范化解因病返贫致贫长效机制。</w:t>
      </w:r>
      <w:r>
        <w:rPr>
          <w:rFonts w:hint="eastAsia" w:ascii="文星仿宋" w:hAnsi="文星仿宋" w:eastAsia="文星仿宋" w:cs="文星仿宋"/>
          <w:bCs/>
          <w:color w:val="auto"/>
          <w:sz w:val="32"/>
          <w:szCs w:val="32"/>
          <w:highlight w:val="none"/>
        </w:rPr>
        <w:t>持续完善居家社区机构相协调、医养康养相结合的智慧养老服务体系</w:t>
      </w:r>
      <w:r>
        <w:rPr>
          <w:rFonts w:hint="eastAsia" w:ascii="文星仿宋" w:hAnsi="文星仿宋" w:eastAsia="文星仿宋" w:cs="文星仿宋"/>
          <w:bCs/>
          <w:color w:val="auto"/>
          <w:sz w:val="32"/>
          <w:szCs w:val="32"/>
          <w:highlight w:val="none"/>
          <w:lang w:eastAsia="zh-CN"/>
        </w:rPr>
        <w:t>，</w:t>
      </w:r>
      <w:r>
        <w:rPr>
          <w:rFonts w:hint="eastAsia" w:ascii="文星仿宋" w:hAnsi="文星仿宋" w:eastAsia="文星仿宋" w:cs="文星仿宋"/>
          <w:bCs/>
          <w:color w:val="auto"/>
          <w:sz w:val="32"/>
          <w:szCs w:val="32"/>
          <w:highlight w:val="none"/>
        </w:rPr>
        <w:t>深化“互联网+养老”模式，</w:t>
      </w:r>
      <w:r>
        <w:rPr>
          <w:rFonts w:hint="eastAsia" w:ascii="文星仿宋" w:hAnsi="文星仿宋" w:eastAsia="文星仿宋" w:cs="文星仿宋"/>
          <w:color w:val="auto"/>
          <w:sz w:val="32"/>
          <w:szCs w:val="32"/>
          <w:highlight w:val="none"/>
        </w:rPr>
        <w:t>新建4家养老服务机构、</w:t>
      </w:r>
      <w:r>
        <w:rPr>
          <w:rFonts w:hint="eastAsia" w:ascii="文星仿宋" w:hAnsi="文星仿宋" w:eastAsia="文星仿宋" w:cs="文星仿宋"/>
          <w:bCs/>
          <w:color w:val="auto"/>
          <w:sz w:val="32"/>
          <w:szCs w:val="32"/>
          <w:highlight w:val="none"/>
        </w:rPr>
        <w:t>1处银发经济综合体</w:t>
      </w:r>
      <w:r>
        <w:rPr>
          <w:rFonts w:hint="eastAsia" w:ascii="文星仿宋" w:hAnsi="文星仿宋" w:eastAsia="文星仿宋" w:cs="文星仿宋"/>
          <w:bCs/>
          <w:color w:val="auto"/>
          <w:sz w:val="32"/>
          <w:szCs w:val="32"/>
          <w:highlight w:val="none"/>
          <w:lang w:eastAsia="zh-CN"/>
        </w:rPr>
        <w:t>。</w:t>
      </w:r>
      <w:r>
        <w:rPr>
          <w:rFonts w:hint="eastAsia" w:ascii="文星仿宋" w:hAnsi="文星仿宋" w:eastAsia="文星仿宋" w:cs="文星仿宋"/>
          <w:bCs/>
          <w:color w:val="auto"/>
          <w:sz w:val="32"/>
          <w:szCs w:val="32"/>
          <w:highlight w:val="none"/>
        </w:rPr>
        <w:t>大力构建多元普惠的托育体系，新建2家托幼一体机构，支持更多用人单位、社区</w:t>
      </w:r>
      <w:r>
        <w:rPr>
          <w:rFonts w:hint="eastAsia" w:ascii="文星仿宋" w:hAnsi="文星仿宋" w:eastAsia="文星仿宋" w:cs="文星仿宋"/>
          <w:bCs/>
          <w:color w:val="auto"/>
          <w:sz w:val="32"/>
          <w:szCs w:val="32"/>
          <w:highlight w:val="none"/>
          <w:lang w:val="en-US" w:eastAsia="zh-CN"/>
        </w:rPr>
        <w:t>等</w:t>
      </w:r>
      <w:r>
        <w:rPr>
          <w:rFonts w:hint="eastAsia" w:ascii="文星仿宋" w:hAnsi="文星仿宋" w:eastAsia="文星仿宋" w:cs="文星仿宋"/>
          <w:bCs/>
          <w:color w:val="auto"/>
          <w:sz w:val="32"/>
          <w:szCs w:val="32"/>
          <w:highlight w:val="none"/>
        </w:rPr>
        <w:t>实施嵌入式办托。</w:t>
      </w:r>
      <w:r>
        <w:rPr>
          <w:rFonts w:hint="eastAsia" w:ascii="文星仿宋" w:hAnsi="文星仿宋" w:eastAsia="文星仿宋" w:cs="文星仿宋"/>
          <w:color w:val="auto"/>
          <w:sz w:val="32"/>
          <w:szCs w:val="32"/>
          <w:highlight w:val="none"/>
        </w:rPr>
        <w:t>推进“健康槐荫”</w:t>
      </w:r>
      <w:r>
        <w:rPr>
          <w:rFonts w:hint="eastAsia" w:ascii="文星仿宋" w:hAnsi="文星仿宋" w:eastAsia="文星仿宋" w:cs="文星仿宋"/>
          <w:bCs/>
          <w:color w:val="auto"/>
          <w:sz w:val="32"/>
          <w:szCs w:val="32"/>
          <w:highlight w:val="none"/>
        </w:rPr>
        <w:t>行动</w:t>
      </w:r>
      <w:r>
        <w:rPr>
          <w:rFonts w:hint="eastAsia" w:ascii="文星仿宋" w:hAnsi="文星仿宋" w:eastAsia="文星仿宋" w:cs="文星仿宋"/>
          <w:color w:val="auto"/>
          <w:sz w:val="32"/>
          <w:szCs w:val="32"/>
          <w:highlight w:val="none"/>
        </w:rPr>
        <w:t>，提升改造20家村卫生室，</w:t>
      </w:r>
      <w:r>
        <w:rPr>
          <w:rFonts w:ascii="文星仿宋" w:hAnsi="文星仿宋" w:eastAsia="文星仿宋" w:cs="文星仿宋"/>
          <w:color w:val="auto"/>
          <w:sz w:val="32"/>
          <w:szCs w:val="32"/>
          <w:highlight w:val="none"/>
        </w:rPr>
        <w:t>推动槐荫人民医院实现创新高质量发展。</w:t>
      </w:r>
      <w:r>
        <w:rPr>
          <w:rFonts w:hint="eastAsia" w:ascii="文星仿宋" w:hAnsi="文星仿宋" w:eastAsia="文星仿宋" w:cs="文星仿宋"/>
          <w:color w:val="auto"/>
          <w:sz w:val="32"/>
          <w:szCs w:val="32"/>
          <w:highlight w:val="none"/>
        </w:rPr>
        <w:t>优化提升3处体育主题公园，</w:t>
      </w:r>
      <w:r>
        <w:rPr>
          <w:rFonts w:hint="eastAsia" w:ascii="文星仿宋" w:hAnsi="文星仿宋" w:eastAsia="文星仿宋" w:cs="文星仿宋"/>
          <w:bCs/>
          <w:color w:val="auto"/>
          <w:sz w:val="32"/>
          <w:szCs w:val="32"/>
          <w:highlight w:val="none"/>
        </w:rPr>
        <w:t>打造群众身边的“十分钟健身圈”。深化“槐漾非遗”“槐荫四季”品牌建设，做好文化惠民文章，</w:t>
      </w:r>
      <w:r>
        <w:rPr>
          <w:rFonts w:hint="eastAsia" w:ascii="文星仿宋" w:hAnsi="文星仿宋" w:eastAsia="文星仿宋" w:cs="文星仿宋"/>
          <w:bCs/>
          <w:color w:val="auto"/>
          <w:sz w:val="32"/>
          <w:szCs w:val="32"/>
          <w:highlight w:val="none"/>
          <w:lang w:val="en-US" w:eastAsia="zh-CN"/>
        </w:rPr>
        <w:t>提高</w:t>
      </w:r>
      <w:r>
        <w:rPr>
          <w:rFonts w:hint="eastAsia" w:ascii="文星仿宋" w:hAnsi="文星仿宋" w:eastAsia="文星仿宋" w:cs="文星仿宋"/>
          <w:bCs/>
          <w:color w:val="auto"/>
          <w:sz w:val="32"/>
          <w:szCs w:val="32"/>
          <w:highlight w:val="none"/>
        </w:rPr>
        <w:t>公共文化服务</w:t>
      </w:r>
      <w:r>
        <w:rPr>
          <w:rFonts w:hint="eastAsia" w:ascii="文星仿宋" w:hAnsi="文星仿宋" w:eastAsia="文星仿宋" w:cs="文星仿宋"/>
          <w:bCs/>
          <w:color w:val="auto"/>
          <w:sz w:val="32"/>
          <w:szCs w:val="32"/>
          <w:highlight w:val="none"/>
          <w:lang w:val="en-US" w:eastAsia="zh-CN"/>
        </w:rPr>
        <w:t>水平</w:t>
      </w:r>
      <w:r>
        <w:rPr>
          <w:rFonts w:hint="eastAsia" w:ascii="文星仿宋" w:hAnsi="文星仿宋" w:eastAsia="文星仿宋" w:cs="文星仿宋"/>
          <w:bCs/>
          <w:color w:val="auto"/>
          <w:sz w:val="32"/>
          <w:szCs w:val="32"/>
          <w:highlight w:val="none"/>
        </w:rPr>
        <w:t>。</w:t>
      </w:r>
    </w:p>
    <w:p w14:paraId="7E129B21">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ascii="文星楷体" w:hAnsi="文星楷体" w:eastAsia="文星楷体" w:cs="文星楷体"/>
          <w:color w:val="auto"/>
          <w:sz w:val="32"/>
          <w:szCs w:val="32"/>
          <w:highlight w:val="none"/>
        </w:rPr>
      </w:pPr>
      <w:r>
        <w:rPr>
          <w:rFonts w:hint="eastAsia" w:ascii="文星楷体" w:hAnsi="文星楷体" w:eastAsia="文星楷体" w:cs="文星楷体"/>
          <w:color w:val="auto"/>
          <w:sz w:val="32"/>
          <w:szCs w:val="32"/>
          <w:highlight w:val="none"/>
        </w:rPr>
        <w:t>（七）坚定不移统筹发展和安全，在牢牢守住一排底线上敢作善为、加速突破。</w:t>
      </w:r>
    </w:p>
    <w:p w14:paraId="5BFD11E8">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ascii="文星仿宋" w:hAnsi="文星仿宋" w:eastAsia="文星仿宋" w:cs="文星仿宋"/>
          <w:color w:val="auto"/>
          <w:sz w:val="32"/>
          <w:szCs w:val="32"/>
          <w:highlight w:val="none"/>
        </w:rPr>
      </w:pPr>
      <w:r>
        <w:rPr>
          <w:rFonts w:hint="eastAsia" w:ascii="文星楷体" w:hAnsi="文星楷体" w:eastAsia="文星楷体" w:cs="文星楷体"/>
          <w:color w:val="auto"/>
          <w:sz w:val="32"/>
          <w:szCs w:val="32"/>
          <w:highlight w:val="none"/>
        </w:rPr>
        <w:t>守牢安全生产底线。</w:t>
      </w:r>
      <w:r>
        <w:rPr>
          <w:rFonts w:hint="eastAsia" w:ascii="文星仿宋" w:hAnsi="文星仿宋" w:eastAsia="文星仿宋" w:cs="文星仿宋"/>
          <w:color w:val="auto"/>
          <w:sz w:val="32"/>
          <w:szCs w:val="32"/>
          <w:highlight w:val="none"/>
        </w:rPr>
        <w:t>深化重点行业领域排查整治，持续推进安全生产“审计式”监督检查服务提升，扎实开展安全生产治本攻坚三年行动。紧盯群众身边安全风险和重点区域、重要部位，强化风险管控和隐患排查整治，</w:t>
      </w:r>
      <w:r>
        <w:rPr>
          <w:rFonts w:hint="eastAsia" w:ascii="文星仿宋" w:hAnsi="文星仿宋" w:eastAsia="文星仿宋" w:cs="文星仿宋"/>
          <w:color w:val="auto"/>
          <w:sz w:val="32"/>
          <w:szCs w:val="32"/>
          <w:highlight w:val="none"/>
          <w:lang w:val="en-US" w:eastAsia="zh-CN"/>
        </w:rPr>
        <w:t>形成</w:t>
      </w:r>
      <w:r>
        <w:rPr>
          <w:rFonts w:hint="eastAsia" w:ascii="文星仿宋" w:hAnsi="文星仿宋" w:eastAsia="文星仿宋" w:cs="文星仿宋"/>
          <w:color w:val="auto"/>
          <w:sz w:val="32"/>
          <w:szCs w:val="32"/>
          <w:highlight w:val="none"/>
        </w:rPr>
        <w:t>严管严治的高压态势。抓实抓好应急管理建设，切实提高安全防范水平。</w:t>
      </w:r>
    </w:p>
    <w:p w14:paraId="21F78B4A">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ascii="文星仿宋" w:hAnsi="文星仿宋" w:eastAsia="文星仿宋" w:cs="文星仿宋"/>
          <w:color w:val="auto"/>
          <w:sz w:val="32"/>
          <w:szCs w:val="32"/>
          <w:highlight w:val="none"/>
        </w:rPr>
      </w:pPr>
      <w:r>
        <w:rPr>
          <w:rFonts w:hint="eastAsia" w:ascii="文星楷体" w:hAnsi="文星楷体" w:eastAsia="文星楷体" w:cs="文星楷体"/>
          <w:color w:val="auto"/>
          <w:sz w:val="32"/>
          <w:szCs w:val="32"/>
          <w:highlight w:val="none"/>
        </w:rPr>
        <w:t>严守生态保护红线。</w:t>
      </w:r>
      <w:r>
        <w:rPr>
          <w:rFonts w:hint="eastAsia" w:ascii="文星仿宋" w:hAnsi="文星仿宋" w:eastAsia="文星仿宋" w:cs="文星仿宋"/>
          <w:color w:val="auto"/>
          <w:sz w:val="32"/>
          <w:szCs w:val="32"/>
          <w:highlight w:val="none"/>
        </w:rPr>
        <w:t>树牢“绿水青山就是金山银山”发展理念，协同推进降碳减污扩绿增长。坚持预防为主、风险管控、水土共治，突出精准治污、科学治污、依法治污，深入打好蓝天、碧水、净土保卫战。持续抓好中央、省级生态环境保护督察反馈问题整改，擦亮国家生态文明示范区金字招牌。</w:t>
      </w:r>
    </w:p>
    <w:p w14:paraId="0BFB5795">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ind w:firstLine="640" w:firstLineChars="200"/>
        <w:textAlignment w:val="auto"/>
        <w:rPr>
          <w:rFonts w:hint="eastAsia" w:ascii="文星仿宋" w:hAnsi="文星仿宋" w:eastAsia="文星仿宋" w:cs="文星仿宋"/>
          <w:color w:val="auto"/>
          <w:sz w:val="32"/>
          <w:szCs w:val="32"/>
          <w:highlight w:val="none"/>
        </w:rPr>
      </w:pPr>
      <w:r>
        <w:rPr>
          <w:rFonts w:hint="eastAsia" w:ascii="文星楷体" w:hAnsi="文星楷体" w:eastAsia="文星楷体" w:cs="文星楷体"/>
          <w:color w:val="auto"/>
          <w:sz w:val="32"/>
          <w:szCs w:val="32"/>
          <w:highlight w:val="none"/>
        </w:rPr>
        <w:t>筑牢社会稳定防线。</w:t>
      </w:r>
      <w:r>
        <w:rPr>
          <w:rFonts w:hint="eastAsia" w:ascii="文星仿宋" w:hAnsi="文星仿宋" w:eastAsia="文星仿宋" w:cs="文星仿宋"/>
          <w:color w:val="auto"/>
          <w:sz w:val="32"/>
          <w:szCs w:val="32"/>
          <w:highlight w:val="none"/>
        </w:rPr>
        <w:t>强化社会治安整体防控，常态化推进扫黑除恶斗争。坚持和发展新时代“枫桥经验”，坚决落实维护社会稳定责任制规定相关要求，加快推进治理方式和载体创新，持续</w:t>
      </w:r>
      <w:r>
        <w:rPr>
          <w:rFonts w:hint="eastAsia" w:ascii="文星仿宋" w:hAnsi="文星仿宋" w:eastAsia="文星仿宋" w:cs="文星仿宋"/>
          <w:color w:val="auto"/>
          <w:sz w:val="32"/>
          <w:szCs w:val="32"/>
          <w:highlight w:val="none"/>
          <w:lang w:eastAsia="zh-CN"/>
        </w:rPr>
        <w:t>增强</w:t>
      </w:r>
      <w:r>
        <w:rPr>
          <w:rFonts w:hint="eastAsia" w:ascii="文星仿宋" w:hAnsi="文星仿宋" w:eastAsia="文星仿宋" w:cs="文星仿宋"/>
          <w:color w:val="auto"/>
          <w:sz w:val="32"/>
          <w:szCs w:val="32"/>
          <w:highlight w:val="none"/>
        </w:rPr>
        <w:t>社会治理能力。全力守好</w:t>
      </w:r>
      <w:r>
        <w:rPr>
          <w:rFonts w:hint="eastAsia" w:ascii="文星仿宋" w:hAnsi="文星仿宋" w:eastAsia="文星仿宋" w:cs="文星仿宋"/>
          <w:color w:val="auto"/>
          <w:sz w:val="32"/>
          <w:szCs w:val="32"/>
          <w:highlight w:val="none"/>
          <w:lang w:eastAsia="zh-CN"/>
        </w:rPr>
        <w:t>“</w:t>
      </w:r>
      <w:r>
        <w:rPr>
          <w:rFonts w:hint="eastAsia" w:ascii="文星仿宋" w:hAnsi="文星仿宋" w:eastAsia="文星仿宋" w:cs="文星仿宋"/>
          <w:color w:val="auto"/>
          <w:sz w:val="32"/>
          <w:szCs w:val="32"/>
          <w:highlight w:val="none"/>
        </w:rPr>
        <w:t>一排底线</w:t>
      </w:r>
      <w:r>
        <w:rPr>
          <w:rFonts w:hint="eastAsia" w:ascii="文星仿宋" w:hAnsi="文星仿宋" w:eastAsia="文星仿宋" w:cs="文星仿宋"/>
          <w:color w:val="auto"/>
          <w:sz w:val="32"/>
          <w:szCs w:val="32"/>
          <w:highlight w:val="none"/>
          <w:lang w:eastAsia="zh-CN"/>
        </w:rPr>
        <w:t>”</w:t>
      </w:r>
      <w:r>
        <w:rPr>
          <w:rFonts w:hint="eastAsia" w:ascii="文星仿宋" w:hAnsi="文星仿宋" w:eastAsia="文星仿宋" w:cs="文星仿宋"/>
          <w:color w:val="auto"/>
          <w:sz w:val="32"/>
          <w:szCs w:val="32"/>
          <w:highlight w:val="none"/>
        </w:rPr>
        <w:t>，</w:t>
      </w:r>
      <w:r>
        <w:rPr>
          <w:rFonts w:hint="eastAsia" w:ascii="文星仿宋" w:hAnsi="文星仿宋" w:eastAsia="文星仿宋" w:cs="文星仿宋"/>
          <w:color w:val="auto"/>
          <w:sz w:val="32"/>
          <w:szCs w:val="32"/>
          <w:highlight w:val="none"/>
          <w:lang w:val="en-US" w:eastAsia="zh-CN"/>
        </w:rPr>
        <w:t>确保社会大局和谐</w:t>
      </w:r>
      <w:r>
        <w:rPr>
          <w:rFonts w:hint="eastAsia" w:ascii="文星仿宋" w:hAnsi="文星仿宋" w:eastAsia="文星仿宋" w:cs="文星仿宋"/>
          <w:color w:val="auto"/>
          <w:sz w:val="32"/>
          <w:szCs w:val="32"/>
          <w:highlight w:val="none"/>
        </w:rPr>
        <w:t>稳定。</w:t>
      </w:r>
    </w:p>
    <w:p w14:paraId="6EB855D4">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ind w:firstLine="640" w:firstLineChars="200"/>
        <w:textAlignment w:val="auto"/>
        <w:rPr>
          <w:rFonts w:ascii="文星黑体" w:hAnsi="文星黑体" w:eastAsia="文星黑体" w:cs="文星黑体"/>
          <w:color w:val="auto"/>
          <w:sz w:val="32"/>
          <w:szCs w:val="32"/>
          <w:highlight w:val="none"/>
        </w:rPr>
      </w:pPr>
      <w:r>
        <w:rPr>
          <w:rFonts w:hint="eastAsia" w:ascii="文星黑体" w:hAnsi="文星黑体" w:eastAsia="文星黑体" w:cs="文星黑体"/>
          <w:color w:val="auto"/>
          <w:sz w:val="32"/>
          <w:szCs w:val="32"/>
          <w:highlight w:val="none"/>
        </w:rPr>
        <w:t>三、全面提升政府建设水平</w:t>
      </w:r>
    </w:p>
    <w:p w14:paraId="2F22666B">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ascii="文星仿宋" w:hAnsi="文星仿宋" w:eastAsia="文星仿宋" w:cs="文星仿宋"/>
          <w:color w:val="auto"/>
          <w:sz w:val="32"/>
          <w:szCs w:val="32"/>
          <w:highlight w:val="none"/>
        </w:rPr>
      </w:pPr>
      <w:r>
        <w:rPr>
          <w:rFonts w:hint="eastAsia" w:ascii="文星仿宋" w:hAnsi="文星仿宋" w:eastAsia="文星仿宋" w:cs="文星仿宋"/>
          <w:color w:val="auto"/>
          <w:sz w:val="32"/>
          <w:szCs w:val="32"/>
          <w:highlight w:val="none"/>
        </w:rPr>
        <w:t>政府自身建设永远在路上，我们将始终坚持党的集中统一领导，持续提升履职能力，锤炼过硬作风，坚决当好执行者、行动派、实干家，努力打造为民、务实、清廉、高效的服务型政府。</w:t>
      </w:r>
    </w:p>
    <w:p w14:paraId="4775530C">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ascii="文星仿宋" w:hAnsi="文星仿宋" w:eastAsia="文星仿宋" w:cs="文星仿宋"/>
          <w:color w:val="auto"/>
          <w:sz w:val="32"/>
          <w:szCs w:val="32"/>
          <w:highlight w:val="none"/>
          <w:shd w:val="clear" w:color="auto" w:fill="FFFFFF"/>
        </w:rPr>
      </w:pPr>
      <w:r>
        <w:rPr>
          <w:rFonts w:hint="eastAsia" w:ascii="文星楷体" w:hAnsi="文星楷体" w:eastAsia="文星楷体" w:cs="文星楷体"/>
          <w:color w:val="auto"/>
          <w:sz w:val="32"/>
          <w:szCs w:val="32"/>
          <w:highlight w:val="none"/>
        </w:rPr>
        <w:t>铸牢对党忠诚的政治品格。</w:t>
      </w:r>
      <w:r>
        <w:rPr>
          <w:rFonts w:hint="eastAsia" w:ascii="文星仿宋" w:hAnsi="文星仿宋" w:eastAsia="文星仿宋" w:cs="文星仿宋"/>
          <w:color w:val="auto"/>
          <w:sz w:val="32"/>
          <w:szCs w:val="32"/>
          <w:highlight w:val="none"/>
          <w:shd w:val="clear" w:color="auto" w:fill="FFFFFF"/>
        </w:rPr>
        <w:t>坚持把政治建设摆在首位，严守党的政治纪律和政治规矩，坚定拥护“两个确立”、坚决做到“两个维护”。学深悟透习近平新时代中国特色社会主义思想，常态化落实“第一议题”制度，以学懂促深化，以弄通促内化，以做实促转化，始终做党的创新理论的坚定信仰者、忠实实践者。坚持把习近平总书记对山东、对济南工作的重要指示要求作为开展工作的根本遵循，一以贯之抓好贯彻落实，确保政府工作始终沿着正确方向前进。</w:t>
      </w:r>
    </w:p>
    <w:p w14:paraId="4FC1A34C">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ascii="文星仿宋" w:hAnsi="文星仿宋" w:eastAsia="文星仿宋" w:cs="文星仿宋"/>
          <w:color w:val="auto"/>
          <w:sz w:val="32"/>
          <w:szCs w:val="32"/>
          <w:highlight w:val="none"/>
          <w:shd w:val="clear" w:color="auto" w:fill="FFFFFF"/>
        </w:rPr>
      </w:pPr>
      <w:r>
        <w:rPr>
          <w:rFonts w:hint="eastAsia" w:ascii="文星楷体" w:hAnsi="文星楷体" w:eastAsia="文星楷体" w:cs="文星楷体"/>
          <w:color w:val="auto"/>
          <w:sz w:val="32"/>
          <w:szCs w:val="32"/>
          <w:highlight w:val="none"/>
        </w:rPr>
        <w:t>强化依法行政的法治观念。</w:t>
      </w:r>
      <w:r>
        <w:rPr>
          <w:rFonts w:hint="eastAsia" w:ascii="文星仿宋" w:hAnsi="文星仿宋" w:eastAsia="文星仿宋" w:cs="文星仿宋"/>
          <w:color w:val="auto"/>
          <w:sz w:val="32"/>
          <w:szCs w:val="32"/>
          <w:highlight w:val="none"/>
          <w:shd w:val="clear" w:color="auto" w:fill="FFFFFF"/>
        </w:rPr>
        <w:t>坚持法定职责必须为、法无授权不可为，深入推进政府职能转变。推动街道行政执法</w:t>
      </w:r>
      <w:r>
        <w:rPr>
          <w:rFonts w:hint="eastAsia" w:ascii="文星仿宋" w:hAnsi="文星仿宋" w:eastAsia="文星仿宋" w:cs="文星仿宋"/>
          <w:bCs/>
          <w:color w:val="auto"/>
          <w:sz w:val="32"/>
          <w:szCs w:val="32"/>
          <w:highlight w:val="none"/>
          <w:shd w:val="clear" w:color="auto" w:fill="FFFFFF"/>
        </w:rPr>
        <w:t>权</w:t>
      </w:r>
      <w:r>
        <w:rPr>
          <w:rFonts w:hint="eastAsia" w:ascii="文星仿宋" w:hAnsi="文星仿宋" w:eastAsia="文星仿宋" w:cs="文星仿宋"/>
          <w:color w:val="auto"/>
          <w:sz w:val="32"/>
          <w:szCs w:val="32"/>
          <w:highlight w:val="none"/>
          <w:shd w:val="clear" w:color="auto" w:fill="FFFFFF"/>
        </w:rPr>
        <w:t>赋权试点落实落细，打造公众参与、部门联动、监督员联合的多线监督体系。优化法治化营商环境，强化执法监督，规范和压减涉企行政检查事项，坚决杜绝执法扰民扰企。规范合法性审查流程，健全依法决策机制，强化决策必经程序的刚性约束。深入践行全过程人民民主，持续深化政务公开，自觉接受各方面监督。</w:t>
      </w:r>
    </w:p>
    <w:p w14:paraId="0E41D201">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ascii="文星仿宋" w:hAnsi="文星仿宋" w:eastAsia="文星仿宋" w:cs="文星仿宋"/>
          <w:color w:val="auto"/>
          <w:sz w:val="32"/>
          <w:szCs w:val="32"/>
          <w:highlight w:val="none"/>
        </w:rPr>
      </w:pPr>
      <w:r>
        <w:rPr>
          <w:rFonts w:hint="eastAsia" w:ascii="文星楷体" w:hAnsi="文星楷体" w:eastAsia="文星楷体" w:cs="文星楷体"/>
          <w:color w:val="auto"/>
          <w:sz w:val="32"/>
          <w:szCs w:val="32"/>
          <w:highlight w:val="none"/>
        </w:rPr>
        <w:t>树牢勤政务实的为民情怀。</w:t>
      </w:r>
      <w:r>
        <w:rPr>
          <w:rFonts w:hint="eastAsia" w:ascii="文星仿宋" w:hAnsi="文星仿宋" w:eastAsia="文星仿宋" w:cs="文星仿宋"/>
          <w:color w:val="auto"/>
          <w:sz w:val="32"/>
          <w:szCs w:val="32"/>
          <w:highlight w:val="none"/>
        </w:rPr>
        <w:t>牢固树立和践行为民造福的政绩观，坚持把人民的“愿望清单”作为政府的“履职清单”，加强普惠性、兜底性、基础性民生建设，努力把群众关切的事办好、牵挂的事办到、希望的事办成。倡树重实干、重实绩、重实效的鲜明导向，真心实意为</w:t>
      </w:r>
      <w:r>
        <w:rPr>
          <w:rFonts w:ascii="文星仿宋" w:hAnsi="文星仿宋" w:eastAsia="文星仿宋" w:cs="文星仿宋"/>
          <w:color w:val="auto"/>
          <w:sz w:val="32"/>
          <w:szCs w:val="32"/>
          <w:highlight w:val="none"/>
        </w:rPr>
        <w:t>广</w:t>
      </w:r>
      <w:r>
        <w:rPr>
          <w:rFonts w:hint="eastAsia" w:ascii="文星仿宋" w:hAnsi="文星仿宋" w:eastAsia="文星仿宋" w:cs="文星仿宋"/>
          <w:color w:val="auto"/>
          <w:sz w:val="32"/>
          <w:szCs w:val="32"/>
          <w:highlight w:val="none"/>
        </w:rPr>
        <w:t>大企业和人民群众办实事、解难题，</w:t>
      </w:r>
      <w:r>
        <w:rPr>
          <w:rFonts w:ascii="文星仿宋" w:hAnsi="文星仿宋" w:eastAsia="文星仿宋" w:cs="文星仿宋"/>
          <w:color w:val="auto"/>
          <w:sz w:val="32"/>
          <w:szCs w:val="32"/>
          <w:highlight w:val="none"/>
        </w:rPr>
        <w:t>努</w:t>
      </w:r>
      <w:r>
        <w:rPr>
          <w:rFonts w:hint="eastAsia" w:ascii="文星仿宋" w:hAnsi="文星仿宋" w:eastAsia="文星仿宋" w:cs="文星仿宋"/>
          <w:color w:val="auto"/>
          <w:sz w:val="32"/>
          <w:szCs w:val="32"/>
          <w:highlight w:val="none"/>
        </w:rPr>
        <w:t>力让</w:t>
      </w:r>
      <w:r>
        <w:rPr>
          <w:rFonts w:ascii="文星仿宋" w:hAnsi="文星仿宋" w:eastAsia="文星仿宋" w:cs="文星仿宋"/>
          <w:color w:val="auto"/>
          <w:sz w:val="32"/>
          <w:szCs w:val="32"/>
          <w:highlight w:val="none"/>
        </w:rPr>
        <w:t>人</w:t>
      </w:r>
      <w:r>
        <w:rPr>
          <w:rFonts w:hint="eastAsia" w:ascii="文星仿宋" w:hAnsi="文星仿宋" w:eastAsia="文星仿宋" w:cs="文星仿宋"/>
          <w:color w:val="auto"/>
          <w:sz w:val="32"/>
          <w:szCs w:val="32"/>
          <w:highlight w:val="none"/>
        </w:rPr>
        <w:t>民群众的获得感</w:t>
      </w:r>
      <w:r>
        <w:rPr>
          <w:rFonts w:ascii="文星仿宋" w:hAnsi="文星仿宋" w:eastAsia="文星仿宋" w:cs="文星仿宋"/>
          <w:color w:val="auto"/>
          <w:sz w:val="32"/>
          <w:szCs w:val="32"/>
          <w:highlight w:val="none"/>
        </w:rPr>
        <w:t>成</w:t>
      </w:r>
      <w:r>
        <w:rPr>
          <w:rFonts w:hint="eastAsia" w:ascii="文星仿宋" w:hAnsi="文星仿宋" w:eastAsia="文星仿宋" w:cs="文星仿宋"/>
          <w:color w:val="auto"/>
          <w:sz w:val="32"/>
          <w:szCs w:val="32"/>
          <w:highlight w:val="none"/>
        </w:rPr>
        <w:t>色更</w:t>
      </w:r>
      <w:r>
        <w:rPr>
          <w:rFonts w:ascii="文星仿宋" w:hAnsi="文星仿宋" w:eastAsia="文星仿宋" w:cs="文星仿宋"/>
          <w:color w:val="auto"/>
          <w:sz w:val="32"/>
          <w:szCs w:val="32"/>
          <w:highlight w:val="none"/>
        </w:rPr>
        <w:t>足</w:t>
      </w:r>
      <w:r>
        <w:rPr>
          <w:rFonts w:hint="eastAsia" w:ascii="文星仿宋" w:hAnsi="文星仿宋" w:eastAsia="文星仿宋" w:cs="文星仿宋"/>
          <w:color w:val="auto"/>
          <w:sz w:val="32"/>
          <w:szCs w:val="32"/>
          <w:highlight w:val="none"/>
        </w:rPr>
        <w:t>。</w:t>
      </w:r>
    </w:p>
    <w:p w14:paraId="54609B14">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ascii="文星仿宋" w:hAnsi="文星仿宋" w:eastAsia="文星仿宋" w:cs="文星仿宋"/>
          <w:color w:val="auto"/>
          <w:sz w:val="32"/>
          <w:szCs w:val="32"/>
          <w:highlight w:val="none"/>
        </w:rPr>
      </w:pPr>
      <w:r>
        <w:rPr>
          <w:rFonts w:hint="eastAsia" w:ascii="文星楷体" w:hAnsi="文星楷体" w:eastAsia="文星楷体" w:cs="文星楷体"/>
          <w:color w:val="auto"/>
          <w:sz w:val="32"/>
          <w:szCs w:val="32"/>
          <w:highlight w:val="none"/>
        </w:rPr>
        <w:t>锤炼清正廉洁的工作作风。</w:t>
      </w:r>
      <w:r>
        <w:rPr>
          <w:rFonts w:hint="eastAsia" w:ascii="文星仿宋" w:hAnsi="文星仿宋" w:eastAsia="文星仿宋" w:cs="文星仿宋"/>
          <w:color w:val="auto"/>
          <w:sz w:val="32"/>
          <w:szCs w:val="32"/>
          <w:highlight w:val="none"/>
        </w:rPr>
        <w:t>以彻底的自我革命精神一体推进“三不腐”，严格落实“一岗双责”主体责任，持续整治群众身边不正之风和腐败问题。深化党纪学习教育，建设新时代廉洁文化，营造崇廉拒腐的良好风尚。持之以恒推动“四风”纠治，注重抓早抓小、系统施策、标本兼治，打通为基层减负的“最后一公里”。认真落实中央八项规定及其实施细则精神，坚持过紧日子，严控一般性支出，确保每一分钱都用于发展所需、民生所呼、基层所盼。</w:t>
      </w:r>
    </w:p>
    <w:p w14:paraId="4488D126">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ascii="文星仿宋" w:hAnsi="文星仿宋" w:eastAsia="文星仿宋" w:cs="文星仿宋"/>
          <w:color w:val="auto"/>
          <w:kern w:val="0"/>
          <w:sz w:val="32"/>
          <w:szCs w:val="32"/>
          <w:highlight w:val="none"/>
        </w:rPr>
      </w:pPr>
      <w:r>
        <w:rPr>
          <w:rFonts w:hint="eastAsia" w:ascii="文星仿宋" w:hAnsi="文星仿宋" w:eastAsia="文星仿宋" w:cs="文星仿宋"/>
          <w:color w:val="auto"/>
          <w:kern w:val="0"/>
          <w:sz w:val="32"/>
          <w:szCs w:val="32"/>
          <w:highlight w:val="none"/>
        </w:rPr>
        <w:t>各位代表！路虽远，行则将至；事虽难，做则必成。让我们更加紧密地团结在以习近平同志为核心的党中央周围，在市委、市政府和区委的坚强领导下，奋</w:t>
      </w:r>
      <w:r>
        <w:rPr>
          <w:rFonts w:ascii="文星仿宋" w:hAnsi="文星仿宋" w:eastAsia="文星仿宋" w:cs="文星仿宋"/>
          <w:color w:val="auto"/>
          <w:kern w:val="0"/>
          <w:sz w:val="32"/>
          <w:szCs w:val="32"/>
          <w:highlight w:val="none"/>
        </w:rPr>
        <w:t>发进</w:t>
      </w:r>
      <w:r>
        <w:rPr>
          <w:rFonts w:hint="eastAsia" w:ascii="文星仿宋" w:hAnsi="文星仿宋" w:eastAsia="文星仿宋" w:cs="文星仿宋"/>
          <w:color w:val="auto"/>
          <w:kern w:val="0"/>
          <w:sz w:val="32"/>
          <w:szCs w:val="32"/>
          <w:highlight w:val="none"/>
        </w:rPr>
        <w:t>取，真抓实干，为争当强省会建设排头兵、谱写中国式现代化槐荫实践新篇章而不懈奋斗！</w:t>
      </w:r>
    </w:p>
    <w:sectPr>
      <w:footerReference r:id="rId3" w:type="default"/>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embedRegular r:id="rId1" w:fontKey="{94EA04AB-3D65-44DF-B839-A580B7E284CD}"/>
  </w:font>
  <w:font w:name="文星仿宋">
    <w:panose1 w:val="02010604000101010101"/>
    <w:charset w:val="86"/>
    <w:family w:val="modern"/>
    <w:pitch w:val="default"/>
    <w:sig w:usb0="00000001" w:usb1="080E0000" w:usb2="00000000" w:usb3="00000000" w:csb0="00040001" w:csb1="00000000"/>
    <w:embedRegular r:id="rId2" w:fontKey="{5ADB0571-4F8C-4319-BA15-38BAEDA3AC75}"/>
  </w:font>
  <w:font w:name="文星标宋">
    <w:panose1 w:val="02010604000101010101"/>
    <w:charset w:val="86"/>
    <w:family w:val="auto"/>
    <w:pitch w:val="default"/>
    <w:sig w:usb0="00000001" w:usb1="080E0000" w:usb2="00000000" w:usb3="00000000" w:csb0="00040001" w:csb1="00000000"/>
    <w:embedRegular r:id="rId3" w:fontKey="{56E154E1-82A0-454B-80F9-F451DF5DA204}"/>
  </w:font>
  <w:font w:name="文星楷体">
    <w:panose1 w:val="02010604000101010101"/>
    <w:charset w:val="86"/>
    <w:family w:val="modern"/>
    <w:pitch w:val="default"/>
    <w:sig w:usb0="00000001" w:usb1="080E0000" w:usb2="00000000" w:usb3="00000000" w:csb0="00040001" w:csb1="00000000"/>
    <w:embedRegular r:id="rId4" w:fontKey="{199411E2-70F7-44D7-B615-324784075B26}"/>
  </w:font>
  <w:font w:name="文星黑体">
    <w:panose1 w:val="02010604000101010101"/>
    <w:charset w:val="86"/>
    <w:family w:val="auto"/>
    <w:pitch w:val="default"/>
    <w:sig w:usb0="00000001" w:usb1="080E0000" w:usb2="00000000" w:usb3="00000000" w:csb0="00040001" w:csb1="00000000"/>
    <w:embedRegular r:id="rId5" w:fontKey="{22C8EBE4-B5F3-4E87-B318-DA34A182245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F8106B">
    <w:pPr>
      <w:pStyle w:val="5"/>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63A5D36D">
                          <w:pPr>
                            <w:rPr>
                              <w:rFonts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ascii="仿宋" w:hAnsi="仿宋" w:eastAsia="仿宋" w:cs="仿宋"/>
                              <w:sz w:val="28"/>
                              <w:szCs w:val="28"/>
                            </w:rPr>
                            <w:t>8</w:t>
                          </w:r>
                          <w:r>
                            <w:rPr>
                              <w:rFonts w:hint="eastAsia" w:ascii="仿宋" w:hAnsi="仿宋" w:eastAsia="仿宋" w:cs="仿宋"/>
                              <w:sz w:val="28"/>
                              <w:szCs w:val="28"/>
                            </w:rPr>
                            <w:fldChar w:fldCharType="end"/>
                          </w:r>
                          <w:r>
                            <w:rPr>
                              <w:rFonts w:hint="eastAsia" w:ascii="仿宋" w:hAnsi="仿宋" w:eastAsia="仿宋" w:cs="仿宋"/>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p w14:paraId="63A5D36D">
                    <w:pPr>
                      <w:rPr>
                        <w:rFonts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ascii="仿宋" w:hAnsi="仿宋" w:eastAsia="仿宋" w:cs="仿宋"/>
                        <w:sz w:val="28"/>
                        <w:szCs w:val="28"/>
                      </w:rPr>
                      <w:t>8</w:t>
                    </w:r>
                    <w:r>
                      <w:rPr>
                        <w:rFonts w:hint="eastAsia" w:ascii="仿宋" w:hAnsi="仿宋" w:eastAsia="仿宋" w:cs="仿宋"/>
                        <w:sz w:val="28"/>
                        <w:szCs w:val="28"/>
                      </w:rPr>
                      <w:fldChar w:fldCharType="end"/>
                    </w:r>
                    <w:r>
                      <w:rPr>
                        <w:rFonts w:hint="eastAsia" w:ascii="仿宋" w:hAnsi="仿宋" w:eastAsia="仿宋" w:cs="仿宋"/>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UwMGNkYmYyZGJkOGM1NDAzYmEyZWEwOWMzYmViNzYifQ=="/>
  </w:docVars>
  <w:rsids>
    <w:rsidRoot w:val="00C33263"/>
    <w:rsid w:val="00021B56"/>
    <w:rsid w:val="0002498F"/>
    <w:rsid w:val="0003082A"/>
    <w:rsid w:val="0003533B"/>
    <w:rsid w:val="00052E1D"/>
    <w:rsid w:val="00055D26"/>
    <w:rsid w:val="00083F1F"/>
    <w:rsid w:val="00086200"/>
    <w:rsid w:val="000A4FDE"/>
    <w:rsid w:val="00105C5A"/>
    <w:rsid w:val="0011055C"/>
    <w:rsid w:val="00111B0A"/>
    <w:rsid w:val="00112CF2"/>
    <w:rsid w:val="00150DEF"/>
    <w:rsid w:val="00155BFB"/>
    <w:rsid w:val="00157314"/>
    <w:rsid w:val="00190CBC"/>
    <w:rsid w:val="001B32E3"/>
    <w:rsid w:val="001C756E"/>
    <w:rsid w:val="001D19F2"/>
    <w:rsid w:val="001D2F14"/>
    <w:rsid w:val="001E285E"/>
    <w:rsid w:val="001F5397"/>
    <w:rsid w:val="00203B8A"/>
    <w:rsid w:val="00216392"/>
    <w:rsid w:val="00242C71"/>
    <w:rsid w:val="002505A8"/>
    <w:rsid w:val="00251CAE"/>
    <w:rsid w:val="00257802"/>
    <w:rsid w:val="002A2215"/>
    <w:rsid w:val="002A4E3A"/>
    <w:rsid w:val="002D4663"/>
    <w:rsid w:val="00301379"/>
    <w:rsid w:val="003264CE"/>
    <w:rsid w:val="00371372"/>
    <w:rsid w:val="00374F14"/>
    <w:rsid w:val="0037771E"/>
    <w:rsid w:val="003828ED"/>
    <w:rsid w:val="0038382C"/>
    <w:rsid w:val="003C3FDD"/>
    <w:rsid w:val="003D1ECA"/>
    <w:rsid w:val="003E2198"/>
    <w:rsid w:val="004128FC"/>
    <w:rsid w:val="00455580"/>
    <w:rsid w:val="00491ED0"/>
    <w:rsid w:val="004B5D93"/>
    <w:rsid w:val="005045D1"/>
    <w:rsid w:val="00530A42"/>
    <w:rsid w:val="00547856"/>
    <w:rsid w:val="005605B4"/>
    <w:rsid w:val="00584021"/>
    <w:rsid w:val="005A43A9"/>
    <w:rsid w:val="005F382F"/>
    <w:rsid w:val="0061681D"/>
    <w:rsid w:val="00634AE6"/>
    <w:rsid w:val="00645B1C"/>
    <w:rsid w:val="00675983"/>
    <w:rsid w:val="00690E93"/>
    <w:rsid w:val="0069489E"/>
    <w:rsid w:val="006A32E9"/>
    <w:rsid w:val="006E3D4D"/>
    <w:rsid w:val="006E45B5"/>
    <w:rsid w:val="00732557"/>
    <w:rsid w:val="00753354"/>
    <w:rsid w:val="00756F31"/>
    <w:rsid w:val="00772FAE"/>
    <w:rsid w:val="007B3D38"/>
    <w:rsid w:val="007B6989"/>
    <w:rsid w:val="007F05BF"/>
    <w:rsid w:val="008078FE"/>
    <w:rsid w:val="00814759"/>
    <w:rsid w:val="00817A7D"/>
    <w:rsid w:val="0083288B"/>
    <w:rsid w:val="00854A19"/>
    <w:rsid w:val="00861E17"/>
    <w:rsid w:val="00876D25"/>
    <w:rsid w:val="008B6078"/>
    <w:rsid w:val="008C50CC"/>
    <w:rsid w:val="008F1EE7"/>
    <w:rsid w:val="0092702A"/>
    <w:rsid w:val="00927194"/>
    <w:rsid w:val="00927F24"/>
    <w:rsid w:val="0094475C"/>
    <w:rsid w:val="00960BAD"/>
    <w:rsid w:val="00963673"/>
    <w:rsid w:val="009712DA"/>
    <w:rsid w:val="009C3443"/>
    <w:rsid w:val="00A03A55"/>
    <w:rsid w:val="00A105E6"/>
    <w:rsid w:val="00A14B04"/>
    <w:rsid w:val="00A26238"/>
    <w:rsid w:val="00A26E4B"/>
    <w:rsid w:val="00A50D82"/>
    <w:rsid w:val="00A536FF"/>
    <w:rsid w:val="00A54B94"/>
    <w:rsid w:val="00A7087F"/>
    <w:rsid w:val="00A7727D"/>
    <w:rsid w:val="00AA315C"/>
    <w:rsid w:val="00AE2B3E"/>
    <w:rsid w:val="00AF41F3"/>
    <w:rsid w:val="00B16DD2"/>
    <w:rsid w:val="00B54712"/>
    <w:rsid w:val="00B62A4D"/>
    <w:rsid w:val="00BC69AE"/>
    <w:rsid w:val="00BD167A"/>
    <w:rsid w:val="00BD1C9A"/>
    <w:rsid w:val="00BE1B85"/>
    <w:rsid w:val="00C17DCE"/>
    <w:rsid w:val="00C32CC3"/>
    <w:rsid w:val="00C33263"/>
    <w:rsid w:val="00C727BC"/>
    <w:rsid w:val="00CA7F3B"/>
    <w:rsid w:val="00CB798A"/>
    <w:rsid w:val="00CC19A4"/>
    <w:rsid w:val="00CC4CCB"/>
    <w:rsid w:val="00CD0A0C"/>
    <w:rsid w:val="00CE565D"/>
    <w:rsid w:val="00CF04DE"/>
    <w:rsid w:val="00DA1479"/>
    <w:rsid w:val="00DA458D"/>
    <w:rsid w:val="00DD54B3"/>
    <w:rsid w:val="00DE718B"/>
    <w:rsid w:val="00E16074"/>
    <w:rsid w:val="00E27CED"/>
    <w:rsid w:val="00E55A55"/>
    <w:rsid w:val="00E8212F"/>
    <w:rsid w:val="00E8399D"/>
    <w:rsid w:val="00EA0514"/>
    <w:rsid w:val="00EA0982"/>
    <w:rsid w:val="00EA0A80"/>
    <w:rsid w:val="00EB1C8D"/>
    <w:rsid w:val="00EC3007"/>
    <w:rsid w:val="00ED46D9"/>
    <w:rsid w:val="00F278F7"/>
    <w:rsid w:val="00F64DFC"/>
    <w:rsid w:val="00F6660F"/>
    <w:rsid w:val="00F80613"/>
    <w:rsid w:val="00F84153"/>
    <w:rsid w:val="00F923E3"/>
    <w:rsid w:val="00FD3286"/>
    <w:rsid w:val="00FE0085"/>
    <w:rsid w:val="00FF2D06"/>
    <w:rsid w:val="00FF3B46"/>
    <w:rsid w:val="00FF578F"/>
    <w:rsid w:val="00FF5D5C"/>
    <w:rsid w:val="01566739"/>
    <w:rsid w:val="01902E0F"/>
    <w:rsid w:val="024A3EBD"/>
    <w:rsid w:val="025739FF"/>
    <w:rsid w:val="027C6EF5"/>
    <w:rsid w:val="02B349AE"/>
    <w:rsid w:val="035B77DF"/>
    <w:rsid w:val="03602C8C"/>
    <w:rsid w:val="03FE0B74"/>
    <w:rsid w:val="0430272B"/>
    <w:rsid w:val="04941CFB"/>
    <w:rsid w:val="049C6FB2"/>
    <w:rsid w:val="0501370E"/>
    <w:rsid w:val="05171324"/>
    <w:rsid w:val="052102F4"/>
    <w:rsid w:val="057D0B72"/>
    <w:rsid w:val="063E0DFD"/>
    <w:rsid w:val="065320E4"/>
    <w:rsid w:val="065F5496"/>
    <w:rsid w:val="067C5BEE"/>
    <w:rsid w:val="06A0349B"/>
    <w:rsid w:val="06C11E48"/>
    <w:rsid w:val="06C21663"/>
    <w:rsid w:val="072F24E5"/>
    <w:rsid w:val="07914B3C"/>
    <w:rsid w:val="07C35693"/>
    <w:rsid w:val="07CD2F1C"/>
    <w:rsid w:val="07D637BB"/>
    <w:rsid w:val="07FF6218"/>
    <w:rsid w:val="08824667"/>
    <w:rsid w:val="088B37B0"/>
    <w:rsid w:val="093F2ABC"/>
    <w:rsid w:val="095D7437"/>
    <w:rsid w:val="099F46F0"/>
    <w:rsid w:val="09B47989"/>
    <w:rsid w:val="09CC2259"/>
    <w:rsid w:val="0A9F4393"/>
    <w:rsid w:val="0B011F44"/>
    <w:rsid w:val="0B066E5C"/>
    <w:rsid w:val="0B220922"/>
    <w:rsid w:val="0B732F2C"/>
    <w:rsid w:val="0BC313DF"/>
    <w:rsid w:val="0C3E353A"/>
    <w:rsid w:val="0C4836DA"/>
    <w:rsid w:val="0C9657BC"/>
    <w:rsid w:val="0CB832EC"/>
    <w:rsid w:val="0CC066D9"/>
    <w:rsid w:val="0D971B86"/>
    <w:rsid w:val="0DC840F2"/>
    <w:rsid w:val="0DD26630"/>
    <w:rsid w:val="0E4E2A97"/>
    <w:rsid w:val="0E762CF1"/>
    <w:rsid w:val="0E9C0ED2"/>
    <w:rsid w:val="0EB36461"/>
    <w:rsid w:val="0F700D28"/>
    <w:rsid w:val="0F8503BB"/>
    <w:rsid w:val="0FD26785"/>
    <w:rsid w:val="0FF91307"/>
    <w:rsid w:val="100E76C7"/>
    <w:rsid w:val="10215E55"/>
    <w:rsid w:val="10392996"/>
    <w:rsid w:val="1081433D"/>
    <w:rsid w:val="10D64689"/>
    <w:rsid w:val="11A61780"/>
    <w:rsid w:val="11D1436F"/>
    <w:rsid w:val="11F012A0"/>
    <w:rsid w:val="127144C2"/>
    <w:rsid w:val="128558C3"/>
    <w:rsid w:val="128F2BA6"/>
    <w:rsid w:val="129D5809"/>
    <w:rsid w:val="129D7CB9"/>
    <w:rsid w:val="12B37BB3"/>
    <w:rsid w:val="12D93FBD"/>
    <w:rsid w:val="12DC3239"/>
    <w:rsid w:val="12EE7F26"/>
    <w:rsid w:val="13A20852"/>
    <w:rsid w:val="13E0137B"/>
    <w:rsid w:val="15264ED8"/>
    <w:rsid w:val="155B7D24"/>
    <w:rsid w:val="15B5408F"/>
    <w:rsid w:val="15FA2BC8"/>
    <w:rsid w:val="161910C4"/>
    <w:rsid w:val="16193305"/>
    <w:rsid w:val="16A36280"/>
    <w:rsid w:val="16B03517"/>
    <w:rsid w:val="175207E1"/>
    <w:rsid w:val="178E0372"/>
    <w:rsid w:val="17A135E9"/>
    <w:rsid w:val="17AA5418"/>
    <w:rsid w:val="17FA6EAF"/>
    <w:rsid w:val="180B6960"/>
    <w:rsid w:val="183103F7"/>
    <w:rsid w:val="18600D6C"/>
    <w:rsid w:val="18C70A9B"/>
    <w:rsid w:val="18DB0430"/>
    <w:rsid w:val="18EC2316"/>
    <w:rsid w:val="19175CF9"/>
    <w:rsid w:val="195B5573"/>
    <w:rsid w:val="19804B07"/>
    <w:rsid w:val="19A10A1B"/>
    <w:rsid w:val="19D13C3F"/>
    <w:rsid w:val="1A1E0A6C"/>
    <w:rsid w:val="1A237E82"/>
    <w:rsid w:val="1A835D06"/>
    <w:rsid w:val="1A8E21F3"/>
    <w:rsid w:val="1ABA5EDF"/>
    <w:rsid w:val="1ABD51AF"/>
    <w:rsid w:val="1AF04599"/>
    <w:rsid w:val="1B09565B"/>
    <w:rsid w:val="1B2B24AB"/>
    <w:rsid w:val="1B3942F9"/>
    <w:rsid w:val="1B9D69F2"/>
    <w:rsid w:val="1BEF4851"/>
    <w:rsid w:val="1C744894"/>
    <w:rsid w:val="1D43585A"/>
    <w:rsid w:val="1D6F0EDB"/>
    <w:rsid w:val="1D6F37B1"/>
    <w:rsid w:val="1D8B7F97"/>
    <w:rsid w:val="1DA344B8"/>
    <w:rsid w:val="1DB07C92"/>
    <w:rsid w:val="1E1563DC"/>
    <w:rsid w:val="1E6019AE"/>
    <w:rsid w:val="1E780B2E"/>
    <w:rsid w:val="1EAB271B"/>
    <w:rsid w:val="1EF02DBA"/>
    <w:rsid w:val="1EF12B44"/>
    <w:rsid w:val="1F512AEE"/>
    <w:rsid w:val="203949F2"/>
    <w:rsid w:val="206C5424"/>
    <w:rsid w:val="20C266BC"/>
    <w:rsid w:val="20EF3FE3"/>
    <w:rsid w:val="20FD6175"/>
    <w:rsid w:val="218C4C44"/>
    <w:rsid w:val="219C259B"/>
    <w:rsid w:val="21D5178B"/>
    <w:rsid w:val="221F4175"/>
    <w:rsid w:val="22280ABD"/>
    <w:rsid w:val="22370983"/>
    <w:rsid w:val="2268710B"/>
    <w:rsid w:val="22A92563"/>
    <w:rsid w:val="22F8048F"/>
    <w:rsid w:val="22F90A6F"/>
    <w:rsid w:val="232C638A"/>
    <w:rsid w:val="237D0795"/>
    <w:rsid w:val="23F20B37"/>
    <w:rsid w:val="243674C1"/>
    <w:rsid w:val="243C2452"/>
    <w:rsid w:val="2543391B"/>
    <w:rsid w:val="25542D83"/>
    <w:rsid w:val="25935B08"/>
    <w:rsid w:val="25946686"/>
    <w:rsid w:val="25A06030"/>
    <w:rsid w:val="25CA17B7"/>
    <w:rsid w:val="264E49A4"/>
    <w:rsid w:val="269B185D"/>
    <w:rsid w:val="270E0FE6"/>
    <w:rsid w:val="27205FF2"/>
    <w:rsid w:val="278C1956"/>
    <w:rsid w:val="27E44878"/>
    <w:rsid w:val="2800405D"/>
    <w:rsid w:val="283E2A52"/>
    <w:rsid w:val="28A54C15"/>
    <w:rsid w:val="28AF15F0"/>
    <w:rsid w:val="28DA12E4"/>
    <w:rsid w:val="291122AA"/>
    <w:rsid w:val="292E0206"/>
    <w:rsid w:val="29F512F5"/>
    <w:rsid w:val="29F86543"/>
    <w:rsid w:val="2A792D9A"/>
    <w:rsid w:val="2A863051"/>
    <w:rsid w:val="2ADA7030"/>
    <w:rsid w:val="2B8E46DA"/>
    <w:rsid w:val="2BB01512"/>
    <w:rsid w:val="2BF33EE9"/>
    <w:rsid w:val="2C017AAF"/>
    <w:rsid w:val="2C085218"/>
    <w:rsid w:val="2C0C7C7B"/>
    <w:rsid w:val="2C0E128C"/>
    <w:rsid w:val="2CB07E85"/>
    <w:rsid w:val="2CB22297"/>
    <w:rsid w:val="2CC26D52"/>
    <w:rsid w:val="2CC94C4A"/>
    <w:rsid w:val="2D8A2B9C"/>
    <w:rsid w:val="2E002777"/>
    <w:rsid w:val="2E6A2D37"/>
    <w:rsid w:val="2E97611E"/>
    <w:rsid w:val="2EA94D33"/>
    <w:rsid w:val="2ED42717"/>
    <w:rsid w:val="2F3A598B"/>
    <w:rsid w:val="2F420F1D"/>
    <w:rsid w:val="2F462582"/>
    <w:rsid w:val="2F4D56BE"/>
    <w:rsid w:val="2F5D632F"/>
    <w:rsid w:val="2F632CB4"/>
    <w:rsid w:val="2FAD694E"/>
    <w:rsid w:val="2FEA689C"/>
    <w:rsid w:val="301173B3"/>
    <w:rsid w:val="30197C97"/>
    <w:rsid w:val="3050321E"/>
    <w:rsid w:val="305B02AF"/>
    <w:rsid w:val="306404C0"/>
    <w:rsid w:val="30697542"/>
    <w:rsid w:val="307764A3"/>
    <w:rsid w:val="3078676B"/>
    <w:rsid w:val="308923BF"/>
    <w:rsid w:val="30BF4A1D"/>
    <w:rsid w:val="311D7D3E"/>
    <w:rsid w:val="31416E86"/>
    <w:rsid w:val="31857A5D"/>
    <w:rsid w:val="31CD4427"/>
    <w:rsid w:val="31E27C77"/>
    <w:rsid w:val="32006DEC"/>
    <w:rsid w:val="320C2129"/>
    <w:rsid w:val="320F6B47"/>
    <w:rsid w:val="32431F4C"/>
    <w:rsid w:val="32785148"/>
    <w:rsid w:val="32A23F73"/>
    <w:rsid w:val="32B331E7"/>
    <w:rsid w:val="32FA790B"/>
    <w:rsid w:val="33AA009B"/>
    <w:rsid w:val="33DF4F12"/>
    <w:rsid w:val="3402576C"/>
    <w:rsid w:val="34192563"/>
    <w:rsid w:val="34727D96"/>
    <w:rsid w:val="34733E19"/>
    <w:rsid w:val="34951ECC"/>
    <w:rsid w:val="34A9190D"/>
    <w:rsid w:val="34B955A4"/>
    <w:rsid w:val="34F565DC"/>
    <w:rsid w:val="357124D9"/>
    <w:rsid w:val="357D6989"/>
    <w:rsid w:val="35D94150"/>
    <w:rsid w:val="35E73AA0"/>
    <w:rsid w:val="3671787E"/>
    <w:rsid w:val="36A12BD7"/>
    <w:rsid w:val="36B8099F"/>
    <w:rsid w:val="36C8743F"/>
    <w:rsid w:val="36DD4827"/>
    <w:rsid w:val="370D63C7"/>
    <w:rsid w:val="373F4487"/>
    <w:rsid w:val="3744384B"/>
    <w:rsid w:val="377662ED"/>
    <w:rsid w:val="379522F8"/>
    <w:rsid w:val="37992A19"/>
    <w:rsid w:val="379F351E"/>
    <w:rsid w:val="37BD53AB"/>
    <w:rsid w:val="37FE1C4C"/>
    <w:rsid w:val="380A52E6"/>
    <w:rsid w:val="386B0EA1"/>
    <w:rsid w:val="387B05A6"/>
    <w:rsid w:val="38B444E9"/>
    <w:rsid w:val="38B46719"/>
    <w:rsid w:val="38DF6722"/>
    <w:rsid w:val="39857C44"/>
    <w:rsid w:val="3A03762F"/>
    <w:rsid w:val="3A2E4DCE"/>
    <w:rsid w:val="3A5974EF"/>
    <w:rsid w:val="3B0F1216"/>
    <w:rsid w:val="3B934DA1"/>
    <w:rsid w:val="3BB7155F"/>
    <w:rsid w:val="3BC050CA"/>
    <w:rsid w:val="3BC32E64"/>
    <w:rsid w:val="3BE1053A"/>
    <w:rsid w:val="3BFD13EB"/>
    <w:rsid w:val="3C107888"/>
    <w:rsid w:val="3C441B1A"/>
    <w:rsid w:val="3C586F62"/>
    <w:rsid w:val="3CC02EEE"/>
    <w:rsid w:val="3D0A4BEF"/>
    <w:rsid w:val="3D5B4346"/>
    <w:rsid w:val="3DB50FFF"/>
    <w:rsid w:val="3E006A00"/>
    <w:rsid w:val="3E0A21DC"/>
    <w:rsid w:val="3E0D0E3B"/>
    <w:rsid w:val="3E216694"/>
    <w:rsid w:val="3E4660FB"/>
    <w:rsid w:val="3E7F12C8"/>
    <w:rsid w:val="3E882416"/>
    <w:rsid w:val="3E924086"/>
    <w:rsid w:val="3E98375A"/>
    <w:rsid w:val="3EB70DA6"/>
    <w:rsid w:val="3F280249"/>
    <w:rsid w:val="3F295B09"/>
    <w:rsid w:val="3F7D78FA"/>
    <w:rsid w:val="3FE200A5"/>
    <w:rsid w:val="406F6024"/>
    <w:rsid w:val="408B1598"/>
    <w:rsid w:val="40A77CE0"/>
    <w:rsid w:val="40AB477C"/>
    <w:rsid w:val="40B95FA5"/>
    <w:rsid w:val="40CC5574"/>
    <w:rsid w:val="40FC6F44"/>
    <w:rsid w:val="412E35FE"/>
    <w:rsid w:val="412E6B83"/>
    <w:rsid w:val="417B7B3F"/>
    <w:rsid w:val="41AB0CFD"/>
    <w:rsid w:val="42436B8F"/>
    <w:rsid w:val="426E5C20"/>
    <w:rsid w:val="42B4722F"/>
    <w:rsid w:val="42EF7587"/>
    <w:rsid w:val="43470585"/>
    <w:rsid w:val="435B576A"/>
    <w:rsid w:val="437E355A"/>
    <w:rsid w:val="43C5667A"/>
    <w:rsid w:val="43E17353"/>
    <w:rsid w:val="4406674E"/>
    <w:rsid w:val="44315157"/>
    <w:rsid w:val="445A645C"/>
    <w:rsid w:val="4475405A"/>
    <w:rsid w:val="447654A6"/>
    <w:rsid w:val="44A1052F"/>
    <w:rsid w:val="44B401B8"/>
    <w:rsid w:val="44CC6E6B"/>
    <w:rsid w:val="44D767CB"/>
    <w:rsid w:val="454A2974"/>
    <w:rsid w:val="454D3BBD"/>
    <w:rsid w:val="456F23DB"/>
    <w:rsid w:val="45C02C36"/>
    <w:rsid w:val="45D97854"/>
    <w:rsid w:val="45F97646"/>
    <w:rsid w:val="460B5FFD"/>
    <w:rsid w:val="46AD7106"/>
    <w:rsid w:val="46D22C21"/>
    <w:rsid w:val="46E5268E"/>
    <w:rsid w:val="47B75973"/>
    <w:rsid w:val="47BD1CB4"/>
    <w:rsid w:val="47DD2276"/>
    <w:rsid w:val="485011CC"/>
    <w:rsid w:val="487068E7"/>
    <w:rsid w:val="488F069E"/>
    <w:rsid w:val="48CD4381"/>
    <w:rsid w:val="48E629B4"/>
    <w:rsid w:val="48FF61F9"/>
    <w:rsid w:val="491237A9"/>
    <w:rsid w:val="497C7E28"/>
    <w:rsid w:val="49B142F6"/>
    <w:rsid w:val="49E901DB"/>
    <w:rsid w:val="49F164DF"/>
    <w:rsid w:val="4A631DE2"/>
    <w:rsid w:val="4A890416"/>
    <w:rsid w:val="4AB408E8"/>
    <w:rsid w:val="4AC736BE"/>
    <w:rsid w:val="4B097F1D"/>
    <w:rsid w:val="4B2843EF"/>
    <w:rsid w:val="4B842B0E"/>
    <w:rsid w:val="4BEF4EAB"/>
    <w:rsid w:val="4C1457C4"/>
    <w:rsid w:val="4C453E95"/>
    <w:rsid w:val="4C5713CF"/>
    <w:rsid w:val="4C800A2A"/>
    <w:rsid w:val="4CF907DC"/>
    <w:rsid w:val="4CFA2DD6"/>
    <w:rsid w:val="4D0B2F34"/>
    <w:rsid w:val="4D7F0CE1"/>
    <w:rsid w:val="4D8B58D8"/>
    <w:rsid w:val="4DA00652"/>
    <w:rsid w:val="4DA35EE7"/>
    <w:rsid w:val="4EB4647F"/>
    <w:rsid w:val="4ECF1C5A"/>
    <w:rsid w:val="4EEC30F5"/>
    <w:rsid w:val="4F0F7D6C"/>
    <w:rsid w:val="4F152286"/>
    <w:rsid w:val="4F4971A3"/>
    <w:rsid w:val="4F551F67"/>
    <w:rsid w:val="4F7D61EB"/>
    <w:rsid w:val="4F7F4E05"/>
    <w:rsid w:val="4F901888"/>
    <w:rsid w:val="4F9B2E20"/>
    <w:rsid w:val="4FCD01AD"/>
    <w:rsid w:val="4FFA2241"/>
    <w:rsid w:val="50715259"/>
    <w:rsid w:val="50766530"/>
    <w:rsid w:val="50884351"/>
    <w:rsid w:val="50D71E2D"/>
    <w:rsid w:val="50D84F67"/>
    <w:rsid w:val="50DB26D2"/>
    <w:rsid w:val="50DC644B"/>
    <w:rsid w:val="516A0D41"/>
    <w:rsid w:val="519531C9"/>
    <w:rsid w:val="51DC1B6C"/>
    <w:rsid w:val="51E42547"/>
    <w:rsid w:val="527C6137"/>
    <w:rsid w:val="52964DA3"/>
    <w:rsid w:val="529918CE"/>
    <w:rsid w:val="52C71444"/>
    <w:rsid w:val="52CB4B46"/>
    <w:rsid w:val="52EB276B"/>
    <w:rsid w:val="532742F5"/>
    <w:rsid w:val="532C5DB4"/>
    <w:rsid w:val="53375192"/>
    <w:rsid w:val="534327B1"/>
    <w:rsid w:val="53672943"/>
    <w:rsid w:val="536F7A4A"/>
    <w:rsid w:val="53D265BC"/>
    <w:rsid w:val="541D4CCD"/>
    <w:rsid w:val="545F7ABE"/>
    <w:rsid w:val="54A63265"/>
    <w:rsid w:val="54D47B64"/>
    <w:rsid w:val="552A55D1"/>
    <w:rsid w:val="554511AF"/>
    <w:rsid w:val="55AE031F"/>
    <w:rsid w:val="5604091D"/>
    <w:rsid w:val="56925F29"/>
    <w:rsid w:val="569B3B0C"/>
    <w:rsid w:val="56BA622D"/>
    <w:rsid w:val="56E83D9B"/>
    <w:rsid w:val="5713714F"/>
    <w:rsid w:val="57193F55"/>
    <w:rsid w:val="571F69ED"/>
    <w:rsid w:val="574D23FA"/>
    <w:rsid w:val="576765D9"/>
    <w:rsid w:val="57DD2E44"/>
    <w:rsid w:val="58074213"/>
    <w:rsid w:val="583C1B35"/>
    <w:rsid w:val="585247EF"/>
    <w:rsid w:val="586666F1"/>
    <w:rsid w:val="58856FDE"/>
    <w:rsid w:val="58910CF6"/>
    <w:rsid w:val="590F3861"/>
    <w:rsid w:val="5923730C"/>
    <w:rsid w:val="598C376F"/>
    <w:rsid w:val="59BE6856"/>
    <w:rsid w:val="59C67D17"/>
    <w:rsid w:val="59CC7ACE"/>
    <w:rsid w:val="5A230592"/>
    <w:rsid w:val="5A355549"/>
    <w:rsid w:val="5A5F6122"/>
    <w:rsid w:val="5AAD569B"/>
    <w:rsid w:val="5B8A5FAA"/>
    <w:rsid w:val="5BEB00A1"/>
    <w:rsid w:val="5BF71853"/>
    <w:rsid w:val="5CBA627A"/>
    <w:rsid w:val="5CDE3E25"/>
    <w:rsid w:val="5D042270"/>
    <w:rsid w:val="5D335EC6"/>
    <w:rsid w:val="5D3B7A13"/>
    <w:rsid w:val="5DE057CC"/>
    <w:rsid w:val="5E1E4546"/>
    <w:rsid w:val="5E6974D6"/>
    <w:rsid w:val="5E786F95"/>
    <w:rsid w:val="5F6146EB"/>
    <w:rsid w:val="5FA251C9"/>
    <w:rsid w:val="5FF628A2"/>
    <w:rsid w:val="5FFB268A"/>
    <w:rsid w:val="601B21E1"/>
    <w:rsid w:val="60A800F7"/>
    <w:rsid w:val="60C728E7"/>
    <w:rsid w:val="614F2215"/>
    <w:rsid w:val="618D34E0"/>
    <w:rsid w:val="61D80434"/>
    <w:rsid w:val="6203281A"/>
    <w:rsid w:val="62292382"/>
    <w:rsid w:val="626D16A7"/>
    <w:rsid w:val="62F47939"/>
    <w:rsid w:val="63131C09"/>
    <w:rsid w:val="63170371"/>
    <w:rsid w:val="63382EF4"/>
    <w:rsid w:val="63B079EF"/>
    <w:rsid w:val="63EB0A27"/>
    <w:rsid w:val="64381961"/>
    <w:rsid w:val="64616F3B"/>
    <w:rsid w:val="64813139"/>
    <w:rsid w:val="64816E2D"/>
    <w:rsid w:val="64833355"/>
    <w:rsid w:val="649F3B9F"/>
    <w:rsid w:val="64C25C2B"/>
    <w:rsid w:val="65304DDB"/>
    <w:rsid w:val="65927A00"/>
    <w:rsid w:val="65AE7EF5"/>
    <w:rsid w:val="65CD213E"/>
    <w:rsid w:val="662C6A4A"/>
    <w:rsid w:val="667C62CF"/>
    <w:rsid w:val="66A870A3"/>
    <w:rsid w:val="66DF4121"/>
    <w:rsid w:val="677A053D"/>
    <w:rsid w:val="67AF7FBD"/>
    <w:rsid w:val="67D10B98"/>
    <w:rsid w:val="67F77BE9"/>
    <w:rsid w:val="682D6D0F"/>
    <w:rsid w:val="688101C4"/>
    <w:rsid w:val="68D64D3A"/>
    <w:rsid w:val="692B1022"/>
    <w:rsid w:val="69AA3EF3"/>
    <w:rsid w:val="69BD5369"/>
    <w:rsid w:val="69D55988"/>
    <w:rsid w:val="69F40A22"/>
    <w:rsid w:val="6A30502B"/>
    <w:rsid w:val="6A9F12E8"/>
    <w:rsid w:val="6AA13260"/>
    <w:rsid w:val="6AAB53B4"/>
    <w:rsid w:val="6AFC4EAF"/>
    <w:rsid w:val="6B0111A0"/>
    <w:rsid w:val="6B020912"/>
    <w:rsid w:val="6B070661"/>
    <w:rsid w:val="6B1940CB"/>
    <w:rsid w:val="6B4C28F0"/>
    <w:rsid w:val="6B4E079F"/>
    <w:rsid w:val="6B87372B"/>
    <w:rsid w:val="6BC76C4C"/>
    <w:rsid w:val="6BFC1518"/>
    <w:rsid w:val="6C5A499B"/>
    <w:rsid w:val="6C9F281A"/>
    <w:rsid w:val="6CB41A5C"/>
    <w:rsid w:val="6CB542C8"/>
    <w:rsid w:val="6D0D1A0E"/>
    <w:rsid w:val="6D4713C4"/>
    <w:rsid w:val="6D52538C"/>
    <w:rsid w:val="6D527D69"/>
    <w:rsid w:val="6D5446B7"/>
    <w:rsid w:val="6D817705"/>
    <w:rsid w:val="6D9D7F01"/>
    <w:rsid w:val="6DA22A9E"/>
    <w:rsid w:val="6DB51F24"/>
    <w:rsid w:val="6E0F71C4"/>
    <w:rsid w:val="6E3B72E7"/>
    <w:rsid w:val="6E526272"/>
    <w:rsid w:val="6E6733A0"/>
    <w:rsid w:val="6E7A2D59"/>
    <w:rsid w:val="6EC8425F"/>
    <w:rsid w:val="6EFB34C4"/>
    <w:rsid w:val="6F3C1883"/>
    <w:rsid w:val="6F5C46F7"/>
    <w:rsid w:val="6F786404"/>
    <w:rsid w:val="6F9024FD"/>
    <w:rsid w:val="6FBB7867"/>
    <w:rsid w:val="6FC86A41"/>
    <w:rsid w:val="6FDB0508"/>
    <w:rsid w:val="6FE06DF8"/>
    <w:rsid w:val="704936A5"/>
    <w:rsid w:val="709D7284"/>
    <w:rsid w:val="70A96370"/>
    <w:rsid w:val="70DA0DCD"/>
    <w:rsid w:val="70F871D9"/>
    <w:rsid w:val="71295571"/>
    <w:rsid w:val="71463740"/>
    <w:rsid w:val="71481C0E"/>
    <w:rsid w:val="71615E8F"/>
    <w:rsid w:val="716B31A7"/>
    <w:rsid w:val="71724535"/>
    <w:rsid w:val="719E357C"/>
    <w:rsid w:val="71FE6E10"/>
    <w:rsid w:val="720D36CE"/>
    <w:rsid w:val="724503E0"/>
    <w:rsid w:val="7258299C"/>
    <w:rsid w:val="725E4ABA"/>
    <w:rsid w:val="72D05631"/>
    <w:rsid w:val="73AF1A71"/>
    <w:rsid w:val="73D32E86"/>
    <w:rsid w:val="73DE5EB2"/>
    <w:rsid w:val="73FC458A"/>
    <w:rsid w:val="74471CA9"/>
    <w:rsid w:val="745D6754"/>
    <w:rsid w:val="746740F9"/>
    <w:rsid w:val="74A22B13"/>
    <w:rsid w:val="75952987"/>
    <w:rsid w:val="75CB335E"/>
    <w:rsid w:val="75D8751D"/>
    <w:rsid w:val="75DF5F11"/>
    <w:rsid w:val="75E27529"/>
    <w:rsid w:val="760E253B"/>
    <w:rsid w:val="767A31C9"/>
    <w:rsid w:val="776B5CAF"/>
    <w:rsid w:val="777117C8"/>
    <w:rsid w:val="78014865"/>
    <w:rsid w:val="78353102"/>
    <w:rsid w:val="784C7359"/>
    <w:rsid w:val="787805AE"/>
    <w:rsid w:val="78E23665"/>
    <w:rsid w:val="79935991"/>
    <w:rsid w:val="79AF2E5C"/>
    <w:rsid w:val="7A243440"/>
    <w:rsid w:val="7A3525A4"/>
    <w:rsid w:val="7A375C0E"/>
    <w:rsid w:val="7A3902E6"/>
    <w:rsid w:val="7A4B1DC7"/>
    <w:rsid w:val="7A5A473B"/>
    <w:rsid w:val="7A7F19EB"/>
    <w:rsid w:val="7A9733B2"/>
    <w:rsid w:val="7AA73DF6"/>
    <w:rsid w:val="7AAA2F92"/>
    <w:rsid w:val="7AB743B0"/>
    <w:rsid w:val="7AE364A4"/>
    <w:rsid w:val="7B1225D4"/>
    <w:rsid w:val="7B1C39E7"/>
    <w:rsid w:val="7B217606"/>
    <w:rsid w:val="7B256ABC"/>
    <w:rsid w:val="7B8E7B5D"/>
    <w:rsid w:val="7B950CBC"/>
    <w:rsid w:val="7BD2736C"/>
    <w:rsid w:val="7BD76009"/>
    <w:rsid w:val="7C127041"/>
    <w:rsid w:val="7C2F7BF3"/>
    <w:rsid w:val="7C7F76AB"/>
    <w:rsid w:val="7D0C0924"/>
    <w:rsid w:val="7D2C45A2"/>
    <w:rsid w:val="7D6C5569"/>
    <w:rsid w:val="7D8E0949"/>
    <w:rsid w:val="7DA4016C"/>
    <w:rsid w:val="7E480388"/>
    <w:rsid w:val="7E5F0949"/>
    <w:rsid w:val="7E9B7575"/>
    <w:rsid w:val="7EB50157"/>
    <w:rsid w:val="7EF5491E"/>
    <w:rsid w:val="7EFC7C93"/>
    <w:rsid w:val="7F0B7D77"/>
    <w:rsid w:val="7F6813B0"/>
    <w:rsid w:val="7FB7670D"/>
    <w:rsid w:val="7FC276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link w:val="16"/>
    <w:autoRedefine/>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1">
    <w:name w:val="Default Paragraph Font"/>
    <w:autoRedefine/>
    <w:semiHidden/>
    <w:unhideWhenUsed/>
    <w:qFormat/>
    <w:uiPriority w:val="1"/>
  </w:style>
  <w:style w:type="table" w:default="1" w:styleId="9">
    <w:name w:val="Normal Table"/>
    <w:autoRedefine/>
    <w:semiHidden/>
    <w:unhideWhenUsed/>
    <w:qFormat/>
    <w:uiPriority w:val="99"/>
    <w:tblPr>
      <w:tblCellMar>
        <w:top w:w="0" w:type="dxa"/>
        <w:left w:w="108" w:type="dxa"/>
        <w:bottom w:w="0" w:type="dxa"/>
        <w:right w:w="108" w:type="dxa"/>
      </w:tblCellMar>
    </w:tblPr>
  </w:style>
  <w:style w:type="paragraph" w:styleId="3">
    <w:name w:val="Body Text"/>
    <w:basedOn w:val="1"/>
    <w:next w:val="1"/>
    <w:link w:val="20"/>
    <w:autoRedefine/>
    <w:semiHidden/>
    <w:unhideWhenUsed/>
    <w:qFormat/>
    <w:uiPriority w:val="99"/>
    <w:pPr>
      <w:spacing w:after="120"/>
    </w:pPr>
  </w:style>
  <w:style w:type="paragraph" w:styleId="4">
    <w:name w:val="Body Text Indent"/>
    <w:basedOn w:val="1"/>
    <w:link w:val="17"/>
    <w:autoRedefine/>
    <w:semiHidden/>
    <w:unhideWhenUsed/>
    <w:qFormat/>
    <w:uiPriority w:val="99"/>
    <w:pPr>
      <w:spacing w:after="120"/>
      <w:ind w:left="420" w:leftChars="200"/>
    </w:pPr>
  </w:style>
  <w:style w:type="paragraph" w:styleId="5">
    <w:name w:val="footer"/>
    <w:basedOn w:val="1"/>
    <w:link w:val="15"/>
    <w:autoRedefine/>
    <w:unhideWhenUsed/>
    <w:qFormat/>
    <w:uiPriority w:val="99"/>
    <w:pPr>
      <w:tabs>
        <w:tab w:val="center" w:pos="4153"/>
        <w:tab w:val="right" w:pos="8306"/>
      </w:tabs>
      <w:snapToGrid w:val="0"/>
      <w:jc w:val="left"/>
    </w:pPr>
    <w:rPr>
      <w:sz w:val="18"/>
      <w:szCs w:val="18"/>
    </w:rPr>
  </w:style>
  <w:style w:type="paragraph" w:styleId="6">
    <w:name w:val="header"/>
    <w:basedOn w:val="1"/>
    <w:link w:val="14"/>
    <w:autoRedefine/>
    <w:unhideWhenUsed/>
    <w:qFormat/>
    <w:uiPriority w:val="99"/>
    <w:pPr>
      <w:tabs>
        <w:tab w:val="center" w:pos="4153"/>
        <w:tab w:val="right" w:pos="8306"/>
      </w:tabs>
      <w:snapToGrid w:val="0"/>
      <w:jc w:val="center"/>
    </w:pPr>
    <w:rPr>
      <w:sz w:val="18"/>
      <w:szCs w:val="18"/>
    </w:rPr>
  </w:style>
  <w:style w:type="paragraph" w:styleId="7">
    <w:name w:val="Normal (Web)"/>
    <w:basedOn w:val="1"/>
    <w:autoRedefine/>
    <w:semiHidden/>
    <w:unhideWhenUsed/>
    <w:qFormat/>
    <w:uiPriority w:val="99"/>
    <w:pPr>
      <w:spacing w:before="100" w:beforeAutospacing="1" w:after="100" w:afterAutospacing="1"/>
    </w:pPr>
    <w:rPr>
      <w:rFonts w:ascii="宋体" w:hAnsi="宋体" w:eastAsia="宋体" w:cs="宋体"/>
      <w:sz w:val="24"/>
    </w:rPr>
  </w:style>
  <w:style w:type="paragraph" w:styleId="8">
    <w:name w:val="Body Text First Indent 2"/>
    <w:basedOn w:val="4"/>
    <w:next w:val="3"/>
    <w:link w:val="18"/>
    <w:autoRedefine/>
    <w:qFormat/>
    <w:uiPriority w:val="0"/>
    <w:pPr>
      <w:spacing w:after="0" w:line="560" w:lineRule="exact"/>
      <w:ind w:left="0" w:leftChars="0" w:firstLine="420" w:firstLineChars="200"/>
    </w:pPr>
    <w:rPr>
      <w:rFonts w:ascii="Times New Roman" w:hAnsi="Times New Roman" w:eastAsia="宋体" w:cs="Times New Roman"/>
      <w:kern w:val="0"/>
      <w:sz w:val="32"/>
      <w:szCs w:val="20"/>
    </w:rPr>
  </w:style>
  <w:style w:type="table" w:styleId="10">
    <w:name w:val="Table Grid"/>
    <w:basedOn w:val="9"/>
    <w:autoRedefine/>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Strong"/>
    <w:basedOn w:val="11"/>
    <w:autoRedefine/>
    <w:qFormat/>
    <w:uiPriority w:val="22"/>
    <w:rPr>
      <w:b/>
    </w:rPr>
  </w:style>
  <w:style w:type="character" w:styleId="13">
    <w:name w:val="Emphasis"/>
    <w:basedOn w:val="11"/>
    <w:autoRedefine/>
    <w:qFormat/>
    <w:uiPriority w:val="20"/>
    <w:rPr>
      <w:i/>
    </w:rPr>
  </w:style>
  <w:style w:type="character" w:customStyle="1" w:styleId="14">
    <w:name w:val="页眉 Char"/>
    <w:basedOn w:val="11"/>
    <w:link w:val="6"/>
    <w:autoRedefine/>
    <w:qFormat/>
    <w:uiPriority w:val="99"/>
    <w:rPr>
      <w:sz w:val="18"/>
      <w:szCs w:val="18"/>
    </w:rPr>
  </w:style>
  <w:style w:type="character" w:customStyle="1" w:styleId="15">
    <w:name w:val="页脚 Char"/>
    <w:basedOn w:val="11"/>
    <w:link w:val="5"/>
    <w:autoRedefine/>
    <w:qFormat/>
    <w:uiPriority w:val="99"/>
    <w:rPr>
      <w:sz w:val="18"/>
      <w:szCs w:val="18"/>
    </w:rPr>
  </w:style>
  <w:style w:type="character" w:customStyle="1" w:styleId="16">
    <w:name w:val="标题 2 Char"/>
    <w:basedOn w:val="11"/>
    <w:link w:val="2"/>
    <w:autoRedefine/>
    <w:semiHidden/>
    <w:qFormat/>
    <w:uiPriority w:val="9"/>
    <w:rPr>
      <w:rFonts w:asciiTheme="majorHAnsi" w:hAnsiTheme="majorHAnsi" w:eastAsiaTheme="majorEastAsia" w:cstheme="majorBidi"/>
      <w:b/>
      <w:bCs/>
      <w:sz w:val="32"/>
      <w:szCs w:val="32"/>
    </w:rPr>
  </w:style>
  <w:style w:type="character" w:customStyle="1" w:styleId="17">
    <w:name w:val="正文文本缩进 Char"/>
    <w:basedOn w:val="11"/>
    <w:link w:val="4"/>
    <w:autoRedefine/>
    <w:semiHidden/>
    <w:qFormat/>
    <w:uiPriority w:val="99"/>
    <w:rPr>
      <w:szCs w:val="24"/>
    </w:rPr>
  </w:style>
  <w:style w:type="character" w:customStyle="1" w:styleId="18">
    <w:name w:val="正文首行缩进 2 Char"/>
    <w:basedOn w:val="17"/>
    <w:link w:val="8"/>
    <w:autoRedefine/>
    <w:qFormat/>
    <w:uiPriority w:val="0"/>
    <w:rPr>
      <w:rFonts w:ascii="Times New Roman" w:hAnsi="Times New Roman" w:eastAsia="宋体" w:cs="Times New Roman"/>
      <w:kern w:val="0"/>
      <w:sz w:val="32"/>
      <w:szCs w:val="20"/>
    </w:rPr>
  </w:style>
  <w:style w:type="paragraph" w:styleId="19">
    <w:name w:val="List Paragraph"/>
    <w:basedOn w:val="1"/>
    <w:autoRedefine/>
    <w:unhideWhenUsed/>
    <w:qFormat/>
    <w:uiPriority w:val="99"/>
    <w:pPr>
      <w:ind w:firstLine="420" w:firstLineChars="200"/>
    </w:pPr>
  </w:style>
  <w:style w:type="character" w:customStyle="1" w:styleId="20">
    <w:name w:val="正文文本 Char"/>
    <w:basedOn w:val="11"/>
    <w:link w:val="3"/>
    <w:autoRedefine/>
    <w:semiHidden/>
    <w:qFormat/>
    <w:uiPriority w:val="99"/>
    <w:rPr>
      <w:szCs w:val="24"/>
    </w:rPr>
  </w:style>
  <w:style w:type="paragraph" w:customStyle="1" w:styleId="21">
    <w:name w:val="HtmlNormal"/>
    <w:basedOn w:val="1"/>
    <w:autoRedefine/>
    <w:qFormat/>
    <w:uiPriority w:val="99"/>
    <w:pPr>
      <w:spacing w:before="100" w:beforeAutospacing="1" w:after="100" w:afterAutospacing="1"/>
      <w:jc w:val="left"/>
    </w:pPr>
    <w:rPr>
      <w:rFonts w:ascii="Times New Roman" w:hAnsi="Times New Roman" w:eastAsia="仿宋" w:cs="Times New Roman"/>
      <w:kern w:val="0"/>
      <w:sz w:val="24"/>
    </w:rPr>
  </w:style>
  <w:style w:type="character" w:customStyle="1" w:styleId="22">
    <w:name w:val="NormalCharacter"/>
    <w:autoRedefine/>
    <w:semiHidden/>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21</Pages>
  <Words>12120</Words>
  <Characters>12393</Characters>
  <Lines>91</Lines>
  <Paragraphs>25</Paragraphs>
  <TotalTime>64</TotalTime>
  <ScaleCrop>false</ScaleCrop>
  <LinksUpToDate>false</LinksUpToDate>
  <CharactersWithSpaces>12401</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2025-01-03T13:53:00Z</dcterms:created>
  <dc:creator>慕勍 袁</dc:creator>
  <cp:lastModifiedBy>Administrator</cp:lastModifiedBy>
  <cp:lastPrinted>2025-01-04T00:47:00Z</cp:lastPrinted>
  <dcterms:modified xsi:type="dcterms:W3CDTF">2025-02-11T05:16:32Z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B6DB0931767F49549291C57A293F5E78_13</vt:lpwstr>
  </property>
  <property fmtid="{D5CDD505-2E9C-101B-9397-08002B2CF9AE}" pid="4" name="KSOTemplateDocerSaveRecord">
    <vt:lpwstr>eyJoZGlkIjoiY2ExYTA2NWQ1NmRjYmZlMTNiYTIzZWJjYjc5ZWU4MDMiLCJ1c2VySWQiOiI5MDk2Mzc3NjAifQ==</vt:lpwstr>
  </property>
</Properties>
</file>